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8613" w:type="dxa"/>
        <w:tblLook w:val="04A0" w:firstRow="1" w:lastRow="0" w:firstColumn="1" w:lastColumn="0" w:noHBand="0" w:noVBand="1"/>
      </w:tblPr>
      <w:tblGrid>
        <w:gridCol w:w="2376"/>
        <w:gridCol w:w="3828"/>
        <w:gridCol w:w="2409"/>
      </w:tblGrid>
      <w:tr w:rsidR="006F3957" w:rsidTr="00A166FE">
        <w:tc>
          <w:tcPr>
            <w:tcW w:w="2376" w:type="dxa"/>
            <w:tcBorders>
              <w:top w:val="nil"/>
              <w:left w:val="nil"/>
              <w:bottom w:val="single" w:sz="4" w:space="0" w:color="auto"/>
              <w:right w:val="nil"/>
            </w:tcBorders>
            <w:vAlign w:val="center"/>
          </w:tcPr>
          <w:p w:rsidR="006F3957" w:rsidRDefault="00916EA8" w:rsidP="006F3957">
            <w:pPr>
              <w:jc w:val="center"/>
            </w:pPr>
            <w:r>
              <w:rPr>
                <w:noProof/>
                <w:lang w:eastAsia="pt-BR"/>
              </w:rPr>
              <w:drawing>
                <wp:inline distT="0" distB="0" distL="0" distR="0">
                  <wp:extent cx="466725" cy="609600"/>
                  <wp:effectExtent l="0" t="0" r="0" b="0"/>
                  <wp:docPr id="1" name="Imagem 1" descr="UFMS logo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MS logo_positi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9600"/>
                          </a:xfrm>
                          <a:prstGeom prst="rect">
                            <a:avLst/>
                          </a:prstGeom>
                          <a:noFill/>
                          <a:ln>
                            <a:noFill/>
                          </a:ln>
                        </pic:spPr>
                      </pic:pic>
                    </a:graphicData>
                  </a:graphic>
                </wp:inline>
              </w:drawing>
            </w:r>
          </w:p>
          <w:p w:rsidR="006F3957" w:rsidRDefault="006F3957" w:rsidP="006F3957">
            <w:pPr>
              <w:jc w:val="center"/>
            </w:pPr>
          </w:p>
        </w:tc>
        <w:tc>
          <w:tcPr>
            <w:tcW w:w="3828" w:type="dxa"/>
            <w:tcBorders>
              <w:top w:val="nil"/>
              <w:left w:val="nil"/>
              <w:bottom w:val="single" w:sz="4" w:space="0" w:color="auto"/>
              <w:right w:val="nil"/>
            </w:tcBorders>
            <w:vAlign w:val="center"/>
          </w:tcPr>
          <w:p w:rsidR="006F3957" w:rsidRDefault="006F3957" w:rsidP="006F3957">
            <w:pPr>
              <w:jc w:val="center"/>
              <w:rPr>
                <w:noProof/>
                <w:lang w:eastAsia="pt-BR"/>
              </w:rPr>
            </w:pPr>
            <w:r>
              <w:rPr>
                <w:noProof/>
                <w:lang w:eastAsia="pt-BR"/>
              </w:rPr>
              <w:drawing>
                <wp:inline distT="0" distB="0" distL="0" distR="0">
                  <wp:extent cx="1523375" cy="1380018"/>
                  <wp:effectExtent l="0" t="0" r="0" b="0"/>
                  <wp:docPr id="2" name="Imagem 7" descr="C:\Users\ThiagoPedro\AppData\Local\Microsoft\Windows\INetCache\Content.Word\IMG-20180425-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iagoPedro\AppData\Local\Microsoft\Windows\INetCache\Content.Word\IMG-20180425-WA0019.jpg"/>
                          <pic:cNvPicPr>
                            <a:picLocks noChangeAspect="1" noChangeArrowheads="1"/>
                          </pic:cNvPicPr>
                        </pic:nvPicPr>
                        <pic:blipFill>
                          <a:blip r:embed="rId9" cstate="print">
                            <a:clrChange>
                              <a:clrFrom>
                                <a:srgbClr val="F7F7F7"/>
                              </a:clrFrom>
                              <a:clrTo>
                                <a:srgbClr val="F7F7F7">
                                  <a:alpha val="0"/>
                                </a:srgbClr>
                              </a:clrTo>
                            </a:clrChange>
                          </a:blip>
                          <a:srcRect l="27815" t="13223" r="27618" b="14848"/>
                          <a:stretch>
                            <a:fillRect/>
                          </a:stretch>
                        </pic:blipFill>
                        <pic:spPr bwMode="auto">
                          <a:xfrm>
                            <a:off x="0" y="0"/>
                            <a:ext cx="1528053" cy="1384256"/>
                          </a:xfrm>
                          <a:prstGeom prst="rect">
                            <a:avLst/>
                          </a:prstGeom>
                          <a:noFill/>
                          <a:ln w="9525">
                            <a:noFill/>
                            <a:miter lim="800000"/>
                            <a:headEnd/>
                            <a:tailEnd/>
                          </a:ln>
                        </pic:spPr>
                      </pic:pic>
                    </a:graphicData>
                  </a:graphic>
                </wp:inline>
              </w:drawing>
            </w:r>
          </w:p>
          <w:p w:rsidR="006F3957" w:rsidRDefault="006F3957" w:rsidP="006F3957">
            <w:pPr>
              <w:jc w:val="center"/>
              <w:rPr>
                <w:noProof/>
                <w:lang w:eastAsia="pt-BR"/>
              </w:rPr>
            </w:pPr>
          </w:p>
        </w:tc>
        <w:tc>
          <w:tcPr>
            <w:tcW w:w="2409" w:type="dxa"/>
            <w:tcBorders>
              <w:top w:val="nil"/>
              <w:left w:val="nil"/>
              <w:bottom w:val="single" w:sz="4" w:space="0" w:color="auto"/>
              <w:right w:val="nil"/>
            </w:tcBorders>
            <w:vAlign w:val="center"/>
          </w:tcPr>
          <w:p w:rsidR="006F3957" w:rsidRPr="00A166FE" w:rsidRDefault="006F3957" w:rsidP="006F3957">
            <w:pPr>
              <w:jc w:val="center"/>
              <w:rPr>
                <w:rFonts w:ascii="Arial Black" w:hAnsi="Arial Black" w:cs="Arial"/>
                <w:color w:val="4F81BD" w:themeColor="accent1"/>
                <w:sz w:val="28"/>
              </w:rPr>
            </w:pPr>
            <w:r w:rsidRPr="00A166FE">
              <w:rPr>
                <w:rFonts w:ascii="Arial Black" w:hAnsi="Arial Black" w:cs="Arial"/>
                <w:color w:val="4F81BD" w:themeColor="accent1"/>
                <w:sz w:val="28"/>
              </w:rPr>
              <w:t>INMA</w:t>
            </w:r>
          </w:p>
          <w:p w:rsidR="006F3957" w:rsidRPr="00A166FE" w:rsidRDefault="006F3957" w:rsidP="006F3957">
            <w:pPr>
              <w:jc w:val="center"/>
              <w:rPr>
                <w:color w:val="595959" w:themeColor="text1" w:themeTint="A6"/>
                <w:sz w:val="18"/>
              </w:rPr>
            </w:pPr>
            <w:r w:rsidRPr="00A166FE">
              <w:rPr>
                <w:color w:val="595959" w:themeColor="text1" w:themeTint="A6"/>
                <w:sz w:val="18"/>
              </w:rPr>
              <w:t>Instituto de Matemática</w:t>
            </w:r>
          </w:p>
          <w:p w:rsidR="006F3957" w:rsidRDefault="006F3957" w:rsidP="006F3957">
            <w:pPr>
              <w:jc w:val="center"/>
            </w:pPr>
          </w:p>
        </w:tc>
      </w:tr>
      <w:tr w:rsidR="006F3957" w:rsidRPr="006F3957" w:rsidTr="00A166FE">
        <w:tc>
          <w:tcPr>
            <w:tcW w:w="8613" w:type="dxa"/>
            <w:gridSpan w:val="3"/>
            <w:tcBorders>
              <w:top w:val="single" w:sz="4" w:space="0" w:color="auto"/>
              <w:left w:val="nil"/>
              <w:bottom w:val="single" w:sz="4" w:space="0" w:color="auto"/>
              <w:right w:val="nil"/>
            </w:tcBorders>
            <w:vAlign w:val="center"/>
          </w:tcPr>
          <w:p w:rsidR="006F3957" w:rsidRPr="00A166FE" w:rsidRDefault="006F3957" w:rsidP="006F3957">
            <w:pPr>
              <w:jc w:val="center"/>
              <w:rPr>
                <w:rFonts w:ascii="Arial Black" w:hAnsi="Arial Black" w:cs="Arial"/>
                <w:color w:val="E59827"/>
                <w:sz w:val="20"/>
              </w:rPr>
            </w:pPr>
            <w:r w:rsidRPr="00A166FE">
              <w:rPr>
                <w:rFonts w:ascii="Arial Black" w:hAnsi="Arial Black" w:cs="Arial"/>
                <w:color w:val="E59827"/>
                <w:sz w:val="20"/>
              </w:rPr>
              <w:t>II</w:t>
            </w:r>
            <w:r w:rsidR="00A716F2">
              <w:rPr>
                <w:rFonts w:ascii="Arial Black" w:hAnsi="Arial Black" w:cs="Arial"/>
                <w:color w:val="E59827"/>
                <w:sz w:val="20"/>
              </w:rPr>
              <w:t>I</w:t>
            </w:r>
            <w:r w:rsidRPr="00A166FE">
              <w:rPr>
                <w:rFonts w:ascii="Arial Black" w:hAnsi="Arial Black" w:cs="Arial"/>
                <w:color w:val="E59827"/>
                <w:sz w:val="20"/>
              </w:rPr>
              <w:t xml:space="preserve"> Semana da Matemática do INMA</w:t>
            </w:r>
          </w:p>
          <w:p w:rsidR="006F3957" w:rsidRPr="00A166FE" w:rsidRDefault="006F3957" w:rsidP="00A716F2">
            <w:pPr>
              <w:jc w:val="center"/>
              <w:rPr>
                <w:rFonts w:ascii="Arial" w:hAnsi="Arial" w:cs="Arial"/>
                <w:color w:val="808080" w:themeColor="background1" w:themeShade="80"/>
                <w:sz w:val="20"/>
              </w:rPr>
            </w:pPr>
            <w:r w:rsidRPr="00A166FE">
              <w:rPr>
                <w:rFonts w:ascii="Arial" w:hAnsi="Arial" w:cs="Arial"/>
                <w:color w:val="808080" w:themeColor="background1" w:themeShade="80"/>
                <w:sz w:val="16"/>
              </w:rPr>
              <w:t>De 2</w:t>
            </w:r>
            <w:r w:rsidR="00A716F2">
              <w:rPr>
                <w:rFonts w:ascii="Arial" w:hAnsi="Arial" w:cs="Arial"/>
                <w:color w:val="808080" w:themeColor="background1" w:themeShade="80"/>
                <w:sz w:val="16"/>
              </w:rPr>
              <w:t>5</w:t>
            </w:r>
            <w:r w:rsidRPr="00A166FE">
              <w:rPr>
                <w:rFonts w:ascii="Arial" w:hAnsi="Arial" w:cs="Arial"/>
                <w:color w:val="808080" w:themeColor="background1" w:themeShade="80"/>
                <w:sz w:val="16"/>
              </w:rPr>
              <w:t xml:space="preserve"> a </w:t>
            </w:r>
            <w:r w:rsidR="00A716F2">
              <w:rPr>
                <w:rFonts w:ascii="Arial" w:hAnsi="Arial" w:cs="Arial"/>
                <w:color w:val="808080" w:themeColor="background1" w:themeShade="80"/>
                <w:sz w:val="16"/>
              </w:rPr>
              <w:t>27</w:t>
            </w:r>
            <w:r w:rsidRPr="00A166FE">
              <w:rPr>
                <w:rFonts w:ascii="Arial" w:hAnsi="Arial" w:cs="Arial"/>
                <w:color w:val="808080" w:themeColor="background1" w:themeShade="80"/>
                <w:sz w:val="16"/>
              </w:rPr>
              <w:t xml:space="preserve"> de </w:t>
            </w:r>
            <w:r w:rsidR="00A716F2">
              <w:rPr>
                <w:rFonts w:ascii="Arial" w:hAnsi="Arial" w:cs="Arial"/>
                <w:color w:val="808080" w:themeColor="background1" w:themeShade="80"/>
                <w:sz w:val="16"/>
              </w:rPr>
              <w:t>setembro de 2019</w:t>
            </w:r>
          </w:p>
        </w:tc>
      </w:tr>
    </w:tbl>
    <w:p w:rsidR="00240D4E" w:rsidRDefault="00B1685E" w:rsidP="00B1685E">
      <w:pPr>
        <w:pStyle w:val="Ttulo1"/>
      </w:pPr>
      <w:r>
        <w:t>Título do Trabalho</w:t>
      </w:r>
    </w:p>
    <w:p w:rsidR="007F2715" w:rsidRPr="007F2715" w:rsidRDefault="007F2715" w:rsidP="007F2715">
      <w:pPr>
        <w:spacing w:after="0" w:line="240" w:lineRule="auto"/>
        <w:jc w:val="right"/>
        <w:rPr>
          <w:rFonts w:ascii="Times New Roman" w:hAnsi="Times New Roman" w:cs="Times New Roman"/>
          <w:i/>
          <w:sz w:val="24"/>
          <w:szCs w:val="24"/>
          <w:shd w:val="clear" w:color="auto" w:fill="FFFFFF"/>
        </w:rPr>
      </w:pPr>
      <w:r w:rsidRPr="007F2715">
        <w:rPr>
          <w:rFonts w:ascii="Times New Roman" w:hAnsi="Times New Roman" w:cs="Times New Roman"/>
          <w:i/>
          <w:sz w:val="24"/>
          <w:szCs w:val="24"/>
          <w:shd w:val="clear" w:color="auto" w:fill="FFFFFF"/>
        </w:rPr>
        <w:t>Vitor Henrique Santos de Arruda</w:t>
      </w:r>
      <w:r w:rsidR="004B7154">
        <w:rPr>
          <w:rStyle w:val="Refdenotaderodap"/>
          <w:rFonts w:ascii="Times New Roman" w:hAnsi="Times New Roman" w:cs="Times New Roman"/>
          <w:i/>
          <w:sz w:val="24"/>
          <w:szCs w:val="24"/>
        </w:rPr>
        <w:footnoteReference w:id="1"/>
      </w:r>
    </w:p>
    <w:p w:rsidR="007F2715" w:rsidRPr="007F2715" w:rsidRDefault="007F2715" w:rsidP="007F2715">
      <w:pPr>
        <w:spacing w:after="0" w:line="240" w:lineRule="auto"/>
        <w:jc w:val="right"/>
        <w:rPr>
          <w:rFonts w:ascii="Times New Roman" w:hAnsi="Times New Roman" w:cs="Times New Roman"/>
          <w:i/>
          <w:color w:val="000000" w:themeColor="text1"/>
          <w:sz w:val="24"/>
          <w:szCs w:val="24"/>
        </w:rPr>
      </w:pPr>
      <w:r w:rsidRPr="007F2715">
        <w:rPr>
          <w:rFonts w:ascii="Times New Roman" w:hAnsi="Times New Roman" w:cs="Times New Roman"/>
          <w:i/>
          <w:color w:val="000000" w:themeColor="text1"/>
          <w:sz w:val="24"/>
          <w:szCs w:val="24"/>
        </w:rPr>
        <w:t xml:space="preserve">Lee </w:t>
      </w:r>
      <w:proofErr w:type="spellStart"/>
      <w:r w:rsidRPr="007F2715">
        <w:rPr>
          <w:rFonts w:ascii="Times New Roman" w:hAnsi="Times New Roman" w:cs="Times New Roman"/>
          <w:i/>
          <w:color w:val="000000" w:themeColor="text1"/>
          <w:sz w:val="24"/>
          <w:szCs w:val="24"/>
        </w:rPr>
        <w:t>Jing</w:t>
      </w:r>
      <w:proofErr w:type="spellEnd"/>
      <w:r w:rsidR="004B7154">
        <w:rPr>
          <w:rFonts w:ascii="Times New Roman" w:hAnsi="Times New Roman" w:cs="Times New Roman"/>
          <w:i/>
          <w:color w:val="000000" w:themeColor="text1"/>
          <w:sz w:val="24"/>
          <w:szCs w:val="24"/>
        </w:rPr>
        <w:t xml:space="preserve"> </w:t>
      </w:r>
      <w:proofErr w:type="spellStart"/>
      <w:r w:rsidR="004B7154">
        <w:rPr>
          <w:rFonts w:ascii="Times New Roman" w:hAnsi="Times New Roman" w:cs="Times New Roman"/>
          <w:i/>
          <w:color w:val="000000" w:themeColor="text1"/>
          <w:sz w:val="24"/>
          <w:szCs w:val="24"/>
        </w:rPr>
        <w:t>Xuan</w:t>
      </w:r>
      <w:proofErr w:type="spellEnd"/>
      <w:r w:rsidR="004B7154">
        <w:rPr>
          <w:rStyle w:val="Refdenotaderodap"/>
          <w:rFonts w:ascii="Times New Roman" w:hAnsi="Times New Roman" w:cs="Times New Roman"/>
          <w:i/>
          <w:sz w:val="24"/>
          <w:szCs w:val="24"/>
        </w:rPr>
        <w:footnoteReference w:id="2"/>
      </w:r>
      <w:r w:rsidRPr="007F2715">
        <w:rPr>
          <w:rFonts w:ascii="Times New Roman" w:hAnsi="Times New Roman" w:cs="Times New Roman"/>
          <w:i/>
          <w:color w:val="000000" w:themeColor="text1"/>
          <w:sz w:val="24"/>
          <w:szCs w:val="24"/>
        </w:rPr>
        <w:t xml:space="preserve"> </w:t>
      </w:r>
    </w:p>
    <w:p w:rsidR="00240D4E" w:rsidRPr="00B1685E" w:rsidRDefault="00B1685E" w:rsidP="00536F53">
      <w:pPr>
        <w:rPr>
          <w:rFonts w:ascii="Times New Roman" w:hAnsi="Times New Roman" w:cs="Times New Roman"/>
          <w:b/>
          <w:sz w:val="24"/>
          <w:szCs w:val="24"/>
        </w:rPr>
      </w:pPr>
      <w:r>
        <w:rPr>
          <w:rFonts w:ascii="Times New Roman" w:hAnsi="Times New Roman" w:cs="Times New Roman"/>
          <w:b/>
          <w:sz w:val="24"/>
          <w:szCs w:val="24"/>
        </w:rPr>
        <w:t>Resumo</w:t>
      </w:r>
    </w:p>
    <w:p w:rsidR="00054232" w:rsidRPr="00054232" w:rsidRDefault="007F2715" w:rsidP="00054232">
      <w:pPr>
        <w:spacing w:after="0" w:line="360" w:lineRule="auto"/>
        <w:ind w:firstLine="708"/>
        <w:jc w:val="both"/>
        <w:rPr>
          <w:rFonts w:ascii="Times New Roman" w:eastAsia="PMingLiU" w:hAnsi="Times New Roman" w:cs="Times New Roman"/>
          <w:sz w:val="24"/>
          <w:szCs w:val="24"/>
          <w:lang w:eastAsia="zh-TW"/>
        </w:rPr>
      </w:pPr>
      <w:r w:rsidRPr="006C6801">
        <w:rPr>
          <w:rFonts w:ascii="Times New Roman" w:hAnsi="Times New Roman" w:cs="Times New Roman"/>
          <w:sz w:val="24"/>
          <w:szCs w:val="24"/>
        </w:rPr>
        <w:t xml:space="preserve">Para investigar como um jogo pode contribuir na assimilação e apropriação de propriedades no estudo de algumas funções, foi criado o jogo "Duelo de Funções" para ser utilizado no Ensino Médio, com o objetivo dos alunos aplicarem operações básicas e propriedades no estudo de funções polinomiais e trigonométricas quando atribuímos um valor para a variável x e decidindo qual o maior resultado obtido entre as cartas selecionadas pelos dois jogadores, de acordo com a regra do jogo. As jogadas são rápidas e o jogo cativa os participantes e propicia a assimilação e apropriação de operações no estudo de funções. </w:t>
      </w:r>
      <w:r w:rsidR="00054232" w:rsidRPr="006C6801">
        <w:rPr>
          <w:rFonts w:ascii="Times New Roman" w:hAnsi="Times New Roman" w:cs="Times New Roman"/>
          <w:sz w:val="24"/>
          <w:szCs w:val="24"/>
        </w:rPr>
        <w:t xml:space="preserve">Espera-se </w:t>
      </w:r>
      <w:r w:rsidR="00054232">
        <w:rPr>
          <w:rFonts w:ascii="Times New Roman" w:hAnsi="Times New Roman" w:cs="Times New Roman"/>
          <w:sz w:val="24"/>
          <w:szCs w:val="24"/>
        </w:rPr>
        <w:t xml:space="preserve">que </w:t>
      </w:r>
      <w:r w:rsidR="00054232" w:rsidRPr="006C6801">
        <w:rPr>
          <w:rFonts w:ascii="Times New Roman" w:hAnsi="Times New Roman" w:cs="Times New Roman"/>
          <w:sz w:val="24"/>
          <w:szCs w:val="24"/>
        </w:rPr>
        <w:t>através do jogo, os alunos possam ter mais vontade e animação no estudo da Matemática, por outro lado, a verificação das dificuldades e ajustes nas concepções erradas dos estudantes.</w:t>
      </w:r>
      <w:r w:rsidR="00054232">
        <w:rPr>
          <w:rFonts w:ascii="Times New Roman" w:hAnsi="Times New Roman" w:cs="Times New Roman"/>
          <w:sz w:val="24"/>
          <w:szCs w:val="24"/>
        </w:rPr>
        <w:t xml:space="preserve"> </w:t>
      </w:r>
      <w:r w:rsidR="00054232">
        <w:rPr>
          <w:rFonts w:ascii="Times New Roman" w:eastAsia="PMingLiU" w:hAnsi="Times New Roman" w:cs="Times New Roman"/>
          <w:sz w:val="24"/>
          <w:szCs w:val="24"/>
          <w:lang w:eastAsia="zh-TW"/>
        </w:rPr>
        <w:t xml:space="preserve">Após a experimentação com alunos do ensino médio, percebe-se uma certa dificuldade no início para agilidade no cálculo, porém com o decorrer do jogo, o cálculo mental foi-se desenvolvendo, tornando o jogo mais acelerado e dinâmico, além disso, o jogo mostrou a importância do professor utilizar métodos diversificados para um melhor entendimento dos alunos, uma vez que no processo do jogo, por mais que erraram nos cálculos ou nas concepções, eles não se desanimavam, pois a vontade de ganhar o jogo, transforma-se na vontade de aprender calcular corretamente. </w:t>
      </w:r>
      <w:r w:rsidR="00EF10F2">
        <w:rPr>
          <w:rFonts w:ascii="Times New Roman" w:eastAsia="PMingLiU" w:hAnsi="Times New Roman" w:cs="Times New Roman"/>
          <w:sz w:val="24"/>
          <w:szCs w:val="24"/>
          <w:lang w:eastAsia="zh-TW"/>
        </w:rPr>
        <w:t>Portanto, o jogo Duelo de funções é muito útil e viável para utilizar na sala de aula para ajudar no crescimento dos alunos, tanto na questão de conhecimento, quando na questão de assimilação.</w:t>
      </w:r>
    </w:p>
    <w:p w:rsidR="007F2715" w:rsidRPr="006C6801" w:rsidRDefault="007F2715" w:rsidP="007F2715">
      <w:pPr>
        <w:spacing w:after="0" w:line="240" w:lineRule="auto"/>
        <w:jc w:val="both"/>
        <w:rPr>
          <w:rFonts w:ascii="Times New Roman" w:hAnsi="Times New Roman" w:cs="Times New Roman"/>
          <w:sz w:val="24"/>
          <w:szCs w:val="24"/>
        </w:rPr>
      </w:pPr>
    </w:p>
    <w:p w:rsidR="00B778EB" w:rsidRDefault="00B778EB" w:rsidP="007F2715">
      <w:pPr>
        <w:spacing w:after="0" w:line="240" w:lineRule="auto"/>
        <w:jc w:val="both"/>
        <w:rPr>
          <w:rFonts w:ascii="Times New Roman" w:hAnsi="Times New Roman" w:cs="Times New Roman"/>
          <w:b/>
          <w:sz w:val="24"/>
          <w:szCs w:val="24"/>
        </w:rPr>
      </w:pPr>
    </w:p>
    <w:p w:rsidR="007F2715" w:rsidRPr="006C6801" w:rsidRDefault="00240D4E" w:rsidP="007F2715">
      <w:pPr>
        <w:spacing w:after="0" w:line="240" w:lineRule="auto"/>
        <w:jc w:val="both"/>
        <w:rPr>
          <w:rFonts w:ascii="Times New Roman" w:hAnsi="Times New Roman" w:cs="Times New Roman"/>
          <w:sz w:val="24"/>
          <w:szCs w:val="24"/>
        </w:rPr>
      </w:pPr>
      <w:r w:rsidRPr="00B1685E">
        <w:rPr>
          <w:rFonts w:ascii="Times New Roman" w:hAnsi="Times New Roman" w:cs="Times New Roman"/>
          <w:b/>
          <w:sz w:val="24"/>
          <w:szCs w:val="24"/>
        </w:rPr>
        <w:lastRenderedPageBreak/>
        <w:t>Palavras-</w:t>
      </w:r>
      <w:r w:rsidR="00B1685E">
        <w:rPr>
          <w:rFonts w:ascii="Times New Roman" w:hAnsi="Times New Roman" w:cs="Times New Roman"/>
          <w:b/>
          <w:sz w:val="24"/>
          <w:szCs w:val="24"/>
        </w:rPr>
        <w:t>C</w:t>
      </w:r>
      <w:r w:rsidRPr="00B1685E">
        <w:rPr>
          <w:rFonts w:ascii="Times New Roman" w:hAnsi="Times New Roman" w:cs="Times New Roman"/>
          <w:b/>
          <w:sz w:val="24"/>
          <w:szCs w:val="24"/>
        </w:rPr>
        <w:t>have:</w:t>
      </w:r>
      <w:r w:rsidRPr="00B1685E">
        <w:rPr>
          <w:rFonts w:ascii="Times New Roman" w:hAnsi="Times New Roman" w:cs="Times New Roman"/>
        </w:rPr>
        <w:t xml:space="preserve"> </w:t>
      </w:r>
      <w:r w:rsidR="007F2715" w:rsidRPr="006C6801">
        <w:rPr>
          <w:rFonts w:ascii="Times New Roman" w:hAnsi="Times New Roman" w:cs="Times New Roman"/>
          <w:sz w:val="24"/>
          <w:szCs w:val="24"/>
        </w:rPr>
        <w:t>Funções Polinomiais, Funções trigonométricas, Jogo Matemático</w:t>
      </w:r>
      <w:r w:rsidR="007F2715">
        <w:rPr>
          <w:rFonts w:ascii="Times New Roman" w:hAnsi="Times New Roman" w:cs="Times New Roman"/>
          <w:sz w:val="24"/>
          <w:szCs w:val="24"/>
        </w:rPr>
        <w:t>.</w:t>
      </w:r>
    </w:p>
    <w:p w:rsidR="007F2715" w:rsidRPr="006C6801" w:rsidRDefault="007F2715" w:rsidP="007F2715">
      <w:pPr>
        <w:spacing w:after="0" w:line="360" w:lineRule="auto"/>
        <w:jc w:val="both"/>
        <w:rPr>
          <w:rFonts w:ascii="Times New Roman" w:hAnsi="Times New Roman" w:cs="Times New Roman"/>
          <w:b/>
          <w:sz w:val="24"/>
          <w:szCs w:val="24"/>
        </w:rPr>
      </w:pPr>
    </w:p>
    <w:p w:rsidR="00240D4E" w:rsidRDefault="00240D4E">
      <w:pPr>
        <w:rPr>
          <w:rFonts w:ascii="Times New Roman" w:hAnsi="Times New Roman" w:cs="Times New Roman"/>
        </w:rPr>
      </w:pPr>
    </w:p>
    <w:p w:rsidR="00941C63" w:rsidRPr="00941C63" w:rsidRDefault="00941C63" w:rsidP="00941C63"/>
    <w:p w:rsidR="00240D4E" w:rsidRDefault="00240D4E" w:rsidP="004B7154">
      <w:pPr>
        <w:pStyle w:val="Ttulo2"/>
      </w:pPr>
      <w:r w:rsidRPr="003A0139">
        <w:t>Referências</w:t>
      </w:r>
      <w:r w:rsidR="00A71BDF" w:rsidRPr="003A0139">
        <w:t xml:space="preserve"> </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GONZATTO, Cosmo Rafael. A crítica </w:t>
      </w:r>
      <w:proofErr w:type="spellStart"/>
      <w:r w:rsidRPr="006C6801">
        <w:rPr>
          <w:rFonts w:ascii="Times New Roman" w:hAnsi="Times New Roman" w:cs="Times New Roman"/>
          <w:sz w:val="24"/>
          <w:szCs w:val="24"/>
        </w:rPr>
        <w:t>deweyana</w:t>
      </w:r>
      <w:proofErr w:type="spellEnd"/>
      <w:r w:rsidRPr="006C6801">
        <w:rPr>
          <w:rFonts w:ascii="Times New Roman" w:hAnsi="Times New Roman" w:cs="Times New Roman"/>
          <w:sz w:val="24"/>
          <w:szCs w:val="24"/>
        </w:rPr>
        <w:t xml:space="preserve"> ao ensino tradicional e a sua herança como credo pedagógico. Revista </w:t>
      </w:r>
      <w:proofErr w:type="spellStart"/>
      <w:r w:rsidRPr="006C6801">
        <w:rPr>
          <w:rFonts w:ascii="Times New Roman" w:hAnsi="Times New Roman" w:cs="Times New Roman"/>
          <w:sz w:val="24"/>
          <w:szCs w:val="24"/>
        </w:rPr>
        <w:t>Filosofazer</w:t>
      </w:r>
      <w:proofErr w:type="spellEnd"/>
      <w:r w:rsidRPr="006C6801">
        <w:rPr>
          <w:rFonts w:ascii="Times New Roman" w:hAnsi="Times New Roman" w:cs="Times New Roman"/>
          <w:sz w:val="24"/>
          <w:szCs w:val="24"/>
        </w:rPr>
        <w:t>. Passo Fundo, n. 48, jan./jun. 2016</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DEWEY: </w:t>
      </w:r>
      <w:r w:rsidRPr="006C6801">
        <w:rPr>
          <w:rFonts w:ascii="Times New Roman" w:hAnsi="Times New Roman" w:cs="Times New Roman"/>
          <w:b/>
          <w:sz w:val="24"/>
          <w:szCs w:val="24"/>
        </w:rPr>
        <w:t>Filosofia e Experiência Democrática</w:t>
      </w:r>
      <w:r w:rsidRPr="006C6801">
        <w:rPr>
          <w:rFonts w:ascii="Times New Roman" w:hAnsi="Times New Roman" w:cs="Times New Roman"/>
          <w:sz w:val="24"/>
          <w:szCs w:val="24"/>
        </w:rPr>
        <w:t>, Maria Nazaré Amaral, 136 págs</w:t>
      </w:r>
      <w:r>
        <w:rPr>
          <w:rFonts w:ascii="Times New Roman" w:hAnsi="Times New Roman" w:cs="Times New Roman"/>
          <w:sz w:val="24"/>
          <w:szCs w:val="24"/>
        </w:rPr>
        <w:t>.</w:t>
      </w:r>
      <w:r w:rsidRPr="006C6801">
        <w:rPr>
          <w:rFonts w:ascii="Times New Roman" w:hAnsi="Times New Roman" w:cs="Times New Roman"/>
          <w:sz w:val="24"/>
          <w:szCs w:val="24"/>
        </w:rPr>
        <w:t xml:space="preserve"> Ed. Perspectiva.</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CAETANO, Paulo </w:t>
      </w:r>
      <w:proofErr w:type="spellStart"/>
      <w:r w:rsidRPr="006C6801">
        <w:rPr>
          <w:rFonts w:ascii="Times New Roman" w:hAnsi="Times New Roman" w:cs="Times New Roman"/>
          <w:sz w:val="24"/>
          <w:szCs w:val="24"/>
        </w:rPr>
        <w:t>Antonio</w:t>
      </w:r>
      <w:proofErr w:type="spellEnd"/>
      <w:r w:rsidRPr="006C6801">
        <w:rPr>
          <w:rFonts w:ascii="Times New Roman" w:hAnsi="Times New Roman" w:cs="Times New Roman"/>
          <w:sz w:val="24"/>
          <w:szCs w:val="24"/>
        </w:rPr>
        <w:t xml:space="preserve"> Silvani</w:t>
      </w:r>
      <w:r w:rsidRPr="006C6801">
        <w:rPr>
          <w:rFonts w:ascii="Times New Roman" w:hAnsi="Times New Roman" w:cs="Times New Roman"/>
          <w:b/>
          <w:sz w:val="24"/>
          <w:szCs w:val="24"/>
        </w:rPr>
        <w:t xml:space="preserve">; </w:t>
      </w:r>
      <w:r w:rsidRPr="006C6801">
        <w:rPr>
          <w:rFonts w:ascii="Times New Roman" w:hAnsi="Times New Roman" w:cs="Times New Roman"/>
          <w:sz w:val="24"/>
          <w:szCs w:val="24"/>
        </w:rPr>
        <w:t xml:space="preserve">PATERLINI, Roberto Ribeiro. </w:t>
      </w:r>
      <w:r w:rsidRPr="006C6801">
        <w:rPr>
          <w:rFonts w:ascii="Times New Roman" w:hAnsi="Times New Roman" w:cs="Times New Roman"/>
          <w:b/>
          <w:sz w:val="24"/>
          <w:szCs w:val="24"/>
        </w:rPr>
        <w:t>Funções elementares: módulo II</w:t>
      </w:r>
      <w:r w:rsidRPr="006C6801">
        <w:rPr>
          <w:rFonts w:ascii="Times New Roman" w:hAnsi="Times New Roman" w:cs="Times New Roman"/>
          <w:sz w:val="24"/>
          <w:szCs w:val="24"/>
        </w:rPr>
        <w:t xml:space="preserve">- Matemática na prática. Curso de especialização em ensino de matemática para o ensino médio. Cuiabá, MT, 2013. </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CARVALHO, Neri Terezinha Both; GIMENEZ, Carmem Suzane </w:t>
      </w:r>
      <w:proofErr w:type="spellStart"/>
      <w:r w:rsidRPr="006C6801">
        <w:rPr>
          <w:rFonts w:ascii="Times New Roman" w:hAnsi="Times New Roman" w:cs="Times New Roman"/>
          <w:sz w:val="24"/>
          <w:szCs w:val="24"/>
        </w:rPr>
        <w:t>Comitre</w:t>
      </w:r>
      <w:proofErr w:type="spellEnd"/>
      <w:r w:rsidRPr="006C6801">
        <w:rPr>
          <w:rFonts w:ascii="Times New Roman" w:hAnsi="Times New Roman" w:cs="Times New Roman"/>
          <w:sz w:val="24"/>
          <w:szCs w:val="24"/>
        </w:rPr>
        <w:t xml:space="preserve">. </w:t>
      </w:r>
      <w:r w:rsidRPr="006C6801">
        <w:rPr>
          <w:rFonts w:ascii="Times New Roman" w:hAnsi="Times New Roman" w:cs="Times New Roman"/>
          <w:b/>
          <w:sz w:val="24"/>
          <w:szCs w:val="24"/>
        </w:rPr>
        <w:t xml:space="preserve">Fundamentos de Matemática I. </w:t>
      </w:r>
      <w:r w:rsidRPr="006C6801">
        <w:rPr>
          <w:rFonts w:ascii="Times New Roman" w:hAnsi="Times New Roman" w:cs="Times New Roman"/>
          <w:sz w:val="24"/>
          <w:szCs w:val="24"/>
        </w:rPr>
        <w:t>Florianópolis, SC, 2009.</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HEFEZ, </w:t>
      </w:r>
      <w:proofErr w:type="spellStart"/>
      <w:r w:rsidRPr="006C6801">
        <w:rPr>
          <w:rFonts w:ascii="Times New Roman" w:hAnsi="Times New Roman" w:cs="Times New Roman"/>
          <w:sz w:val="24"/>
          <w:szCs w:val="24"/>
        </w:rPr>
        <w:t>Abramo</w:t>
      </w:r>
      <w:proofErr w:type="spellEnd"/>
      <w:r w:rsidRPr="006C6801">
        <w:rPr>
          <w:rFonts w:ascii="Times New Roman" w:hAnsi="Times New Roman" w:cs="Times New Roman"/>
          <w:sz w:val="24"/>
          <w:szCs w:val="24"/>
        </w:rPr>
        <w:t xml:space="preserve">. </w:t>
      </w:r>
      <w:r w:rsidRPr="006C6801">
        <w:rPr>
          <w:rFonts w:ascii="Times New Roman" w:hAnsi="Times New Roman" w:cs="Times New Roman"/>
          <w:b/>
          <w:sz w:val="24"/>
          <w:szCs w:val="24"/>
        </w:rPr>
        <w:t xml:space="preserve">Iniciação à Aritmética. </w:t>
      </w:r>
      <w:r w:rsidRPr="006C6801">
        <w:rPr>
          <w:rFonts w:ascii="Times New Roman" w:hAnsi="Times New Roman" w:cs="Times New Roman"/>
          <w:sz w:val="24"/>
          <w:szCs w:val="24"/>
        </w:rPr>
        <w:t>Matemática Pura e Aplicada – IMPA. Rio de Janeiro, RJ, 2015.</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MARKOVITS, </w:t>
      </w:r>
      <w:proofErr w:type="spellStart"/>
      <w:r w:rsidRPr="006C6801">
        <w:rPr>
          <w:rFonts w:ascii="Times New Roman" w:hAnsi="Times New Roman" w:cs="Times New Roman"/>
          <w:sz w:val="24"/>
          <w:szCs w:val="24"/>
        </w:rPr>
        <w:t>Zvia</w:t>
      </w:r>
      <w:proofErr w:type="spellEnd"/>
      <w:r w:rsidRPr="006C6801">
        <w:rPr>
          <w:rFonts w:ascii="Times New Roman" w:hAnsi="Times New Roman" w:cs="Times New Roman"/>
          <w:sz w:val="24"/>
          <w:szCs w:val="24"/>
        </w:rPr>
        <w:t xml:space="preserve">; EYLON, </w:t>
      </w:r>
      <w:proofErr w:type="spellStart"/>
      <w:r w:rsidRPr="006C6801">
        <w:rPr>
          <w:rFonts w:ascii="Times New Roman" w:hAnsi="Times New Roman" w:cs="Times New Roman"/>
          <w:sz w:val="24"/>
          <w:szCs w:val="24"/>
        </w:rPr>
        <w:t>Bat</w:t>
      </w:r>
      <w:proofErr w:type="spellEnd"/>
      <w:r w:rsidRPr="006C6801">
        <w:rPr>
          <w:rFonts w:ascii="Times New Roman" w:hAnsi="Times New Roman" w:cs="Times New Roman"/>
          <w:sz w:val="24"/>
          <w:szCs w:val="24"/>
        </w:rPr>
        <w:t xml:space="preserve"> SHEVA; Bruckheimer, MAXIM.  </w:t>
      </w:r>
      <w:r w:rsidRPr="006C6801">
        <w:rPr>
          <w:rFonts w:ascii="Times New Roman" w:hAnsi="Times New Roman" w:cs="Times New Roman"/>
          <w:b/>
          <w:sz w:val="24"/>
          <w:szCs w:val="24"/>
        </w:rPr>
        <w:t xml:space="preserve">As Ideias da Álgebra. </w:t>
      </w:r>
      <w:r w:rsidRPr="006C6801">
        <w:rPr>
          <w:rFonts w:ascii="Times New Roman" w:hAnsi="Times New Roman" w:cs="Times New Roman"/>
          <w:sz w:val="24"/>
          <w:szCs w:val="24"/>
        </w:rPr>
        <w:t>São Paulo, SP, 1994.</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BRASIL, Secretaria da Educação. </w:t>
      </w:r>
      <w:r w:rsidRPr="006C6801">
        <w:rPr>
          <w:rFonts w:ascii="Times New Roman" w:hAnsi="Times New Roman" w:cs="Times New Roman"/>
          <w:b/>
          <w:sz w:val="24"/>
          <w:szCs w:val="24"/>
        </w:rPr>
        <w:t xml:space="preserve">Parâmetros Curriculares Nacionais. </w:t>
      </w:r>
      <w:r w:rsidRPr="006C6801">
        <w:rPr>
          <w:rFonts w:ascii="Times New Roman" w:hAnsi="Times New Roman" w:cs="Times New Roman"/>
          <w:sz w:val="24"/>
          <w:szCs w:val="24"/>
        </w:rPr>
        <w:t>Distrito Federal</w:t>
      </w:r>
      <w:r w:rsidRPr="006C6801">
        <w:rPr>
          <w:rFonts w:ascii="Times New Roman" w:hAnsi="Times New Roman" w:cs="Times New Roman"/>
          <w:b/>
          <w:sz w:val="24"/>
          <w:szCs w:val="24"/>
        </w:rPr>
        <w:t xml:space="preserve"> </w:t>
      </w:r>
      <w:r w:rsidRPr="006C6801">
        <w:rPr>
          <w:rFonts w:ascii="Times New Roman" w:hAnsi="Times New Roman" w:cs="Times New Roman"/>
          <w:sz w:val="24"/>
          <w:szCs w:val="24"/>
        </w:rPr>
        <w:t>Brasília, DF, 1997.</w:t>
      </w:r>
    </w:p>
    <w:p w:rsidR="00EF10F2" w:rsidRPr="006C6801" w:rsidRDefault="00EF10F2" w:rsidP="00EF10F2">
      <w:pPr>
        <w:pStyle w:val="PargrafodaLista"/>
        <w:spacing w:after="0" w:line="360" w:lineRule="auto"/>
        <w:ind w:left="0"/>
        <w:rPr>
          <w:rFonts w:ascii="Times New Roman" w:hAnsi="Times New Roman" w:cs="Times New Roman"/>
          <w:sz w:val="24"/>
          <w:szCs w:val="24"/>
        </w:rPr>
      </w:pPr>
      <w:r w:rsidRPr="006C6801">
        <w:rPr>
          <w:rFonts w:ascii="Times New Roman" w:hAnsi="Times New Roman" w:cs="Times New Roman"/>
          <w:sz w:val="24"/>
          <w:szCs w:val="24"/>
        </w:rPr>
        <w:t xml:space="preserve">JUNIOR, Rubens Robles Ortega. </w:t>
      </w:r>
      <w:r w:rsidRPr="006C6801">
        <w:rPr>
          <w:rFonts w:ascii="Times New Roman" w:hAnsi="Times New Roman" w:cs="Times New Roman"/>
          <w:b/>
          <w:sz w:val="24"/>
          <w:szCs w:val="24"/>
        </w:rPr>
        <w:t>O Ensino de funções aos PCN do Ensino Médio.</w:t>
      </w:r>
      <w:r w:rsidRPr="006C6801">
        <w:rPr>
          <w:rFonts w:ascii="Times New Roman" w:hAnsi="Times New Roman" w:cs="Times New Roman"/>
          <w:sz w:val="24"/>
          <w:szCs w:val="24"/>
        </w:rPr>
        <w:t xml:space="preserve"> </w:t>
      </w:r>
      <w:r w:rsidRPr="006C6801">
        <w:rPr>
          <w:rFonts w:ascii="Times New Roman" w:hAnsi="Times New Roman" w:cs="Times New Roman"/>
          <w:b/>
          <w:sz w:val="24"/>
          <w:szCs w:val="24"/>
        </w:rPr>
        <w:t xml:space="preserve">PARÂMETROS CURRICULARES NACIONAIS, CONTEXTUALIZAÇÃO, INTERDISCIPLINARIDADE E O ENSINO DE MATEMÁTICA. </w:t>
      </w:r>
      <w:r w:rsidRPr="006C6801">
        <w:rPr>
          <w:rFonts w:ascii="Times New Roman" w:hAnsi="Times New Roman" w:cs="Times New Roman"/>
          <w:sz w:val="24"/>
          <w:szCs w:val="24"/>
        </w:rPr>
        <w:t>Rio de Janeiro, RJ, 2001.</w:t>
      </w:r>
    </w:p>
    <w:p w:rsidR="004B7154" w:rsidRPr="004B7154" w:rsidRDefault="004B7154" w:rsidP="004B7154"/>
    <w:p w:rsidR="004B7154" w:rsidRPr="004B7154" w:rsidRDefault="004B7154" w:rsidP="004B7154"/>
    <w:p w:rsidR="004B7154" w:rsidRPr="004B7154" w:rsidRDefault="004B7154" w:rsidP="004B7154"/>
    <w:p w:rsidR="004B7154" w:rsidRPr="004B7154" w:rsidRDefault="004B7154" w:rsidP="004B7154"/>
    <w:p w:rsidR="004B7154" w:rsidRPr="004B7154" w:rsidRDefault="004B7154" w:rsidP="004B7154"/>
    <w:p w:rsidR="004B7154" w:rsidRPr="004B7154" w:rsidRDefault="004B7154" w:rsidP="004B7154"/>
    <w:sectPr w:rsidR="004B7154" w:rsidRPr="004B7154" w:rsidSect="00EF10F2">
      <w:footerReference w:type="default" r:id="rId10"/>
      <w:pgSz w:w="11906" w:h="16838"/>
      <w:pgMar w:top="127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DAB" w:rsidRDefault="00B11DAB" w:rsidP="00B1685E">
      <w:pPr>
        <w:spacing w:after="0" w:line="240" w:lineRule="auto"/>
      </w:pPr>
      <w:r>
        <w:separator/>
      </w:r>
    </w:p>
  </w:endnote>
  <w:endnote w:type="continuationSeparator" w:id="0">
    <w:p w:rsidR="00B11DAB" w:rsidRDefault="00B11DAB" w:rsidP="00B1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154" w:rsidRPr="00A166FE" w:rsidRDefault="004B7154">
    <w:pPr>
      <w:pStyle w:val="Rodap"/>
      <w:jc w:val="right"/>
      <w:rPr>
        <w:rFonts w:ascii="Arial" w:hAnsi="Arial" w:cs="Arial"/>
        <w:sz w:val="16"/>
      </w:rPr>
    </w:pPr>
    <w:r w:rsidRPr="00A166FE">
      <w:rPr>
        <w:rFonts w:ascii="Arial Black" w:hAnsi="Arial Black" w:cs="Arial"/>
        <w:color w:val="E59827"/>
        <w:sz w:val="16"/>
      </w:rPr>
      <w:t>II</w:t>
    </w:r>
    <w:r>
      <w:rPr>
        <w:rFonts w:ascii="Arial Black" w:hAnsi="Arial Black" w:cs="Arial"/>
        <w:color w:val="E59827"/>
        <w:sz w:val="16"/>
      </w:rPr>
      <w:t>I</w:t>
    </w:r>
    <w:r w:rsidRPr="00A166FE">
      <w:rPr>
        <w:rFonts w:ascii="Arial Black" w:hAnsi="Arial Black" w:cs="Arial"/>
        <w:color w:val="E59827"/>
        <w:sz w:val="16"/>
      </w:rPr>
      <w:t xml:space="preserve"> SEMANA DA MATEMÁTICA DO INMA</w:t>
    </w:r>
    <w:r w:rsidRPr="00A166FE">
      <w:rPr>
        <w:rFonts w:ascii="Arial" w:hAnsi="Arial" w:cs="Arial"/>
        <w:sz w:val="16"/>
      </w:rPr>
      <w:t xml:space="preserve"> </w:t>
    </w:r>
    <w:proofErr w:type="gramStart"/>
    <w:r>
      <w:rPr>
        <w:rFonts w:ascii="Arial" w:hAnsi="Arial" w:cs="Arial"/>
        <w:sz w:val="16"/>
      </w:rPr>
      <w:tab/>
      <w:t xml:space="preserve">  </w:t>
    </w:r>
    <w:r>
      <w:rPr>
        <w:rFonts w:ascii="Arial" w:hAnsi="Arial" w:cs="Arial"/>
        <w:color w:val="808080" w:themeColor="background1" w:themeShade="80"/>
        <w:sz w:val="16"/>
      </w:rPr>
      <w:t>-</w:t>
    </w:r>
    <w:proofErr w:type="gramEnd"/>
    <w:r>
      <w:rPr>
        <w:rFonts w:ascii="Arial" w:hAnsi="Arial" w:cs="Arial"/>
        <w:color w:val="808080" w:themeColor="background1" w:themeShade="80"/>
        <w:sz w:val="16"/>
      </w:rPr>
      <w:t xml:space="preserve">   25</w:t>
    </w:r>
    <w:r w:rsidRPr="00A166FE">
      <w:rPr>
        <w:rFonts w:ascii="Arial" w:hAnsi="Arial" w:cs="Arial"/>
        <w:color w:val="808080" w:themeColor="background1" w:themeShade="80"/>
        <w:sz w:val="16"/>
      </w:rPr>
      <w:t xml:space="preserve"> a </w:t>
    </w:r>
    <w:r>
      <w:rPr>
        <w:rFonts w:ascii="Arial" w:hAnsi="Arial" w:cs="Arial"/>
        <w:color w:val="808080" w:themeColor="background1" w:themeShade="80"/>
        <w:sz w:val="16"/>
      </w:rPr>
      <w:t>27</w:t>
    </w:r>
    <w:r w:rsidRPr="00A166FE">
      <w:rPr>
        <w:rFonts w:ascii="Arial" w:hAnsi="Arial" w:cs="Arial"/>
        <w:color w:val="808080" w:themeColor="background1" w:themeShade="80"/>
        <w:sz w:val="16"/>
      </w:rPr>
      <w:t xml:space="preserve"> de </w:t>
    </w:r>
    <w:r>
      <w:rPr>
        <w:rFonts w:ascii="Arial" w:hAnsi="Arial" w:cs="Arial"/>
        <w:color w:val="808080" w:themeColor="background1" w:themeShade="80"/>
        <w:sz w:val="16"/>
      </w:rPr>
      <w:t>Setembro</w:t>
    </w:r>
    <w:r w:rsidRPr="00A166FE">
      <w:rPr>
        <w:rFonts w:ascii="Arial" w:hAnsi="Arial" w:cs="Arial"/>
        <w:color w:val="808080" w:themeColor="background1" w:themeShade="80"/>
        <w:sz w:val="16"/>
      </w:rPr>
      <w:t xml:space="preserve"> de 201</w:t>
    </w:r>
    <w:r>
      <w:rPr>
        <w:rFonts w:ascii="Arial" w:hAnsi="Arial" w:cs="Arial"/>
        <w:color w:val="808080" w:themeColor="background1" w:themeShade="80"/>
        <w:sz w:val="16"/>
      </w:rPr>
      <w:t>9</w:t>
    </w:r>
    <w:r w:rsidRPr="00A166FE">
      <w:rPr>
        <w:rFonts w:ascii="Arial" w:hAnsi="Arial" w:cs="Arial"/>
        <w:sz w:val="16"/>
      </w:rPr>
      <w:tab/>
    </w:r>
    <w:r w:rsidRPr="00A166FE">
      <w:rPr>
        <w:rFonts w:ascii="Arial" w:hAnsi="Arial" w:cs="Arial"/>
        <w:sz w:val="16"/>
      </w:rPr>
      <w:tab/>
    </w:r>
    <w:sdt>
      <w:sdtPr>
        <w:rPr>
          <w:rFonts w:ascii="Arial" w:hAnsi="Arial" w:cs="Arial"/>
          <w:sz w:val="16"/>
        </w:rPr>
        <w:id w:val="1252554301"/>
        <w:docPartObj>
          <w:docPartGallery w:val="Page Numbers (Bottom of Page)"/>
          <w:docPartUnique/>
        </w:docPartObj>
      </w:sdtPr>
      <w:sdtEndPr/>
      <w:sdtContent>
        <w:r w:rsidRPr="00A166FE">
          <w:rPr>
            <w:rFonts w:ascii="Arial" w:hAnsi="Arial" w:cs="Arial"/>
            <w:sz w:val="16"/>
          </w:rPr>
          <w:fldChar w:fldCharType="begin"/>
        </w:r>
        <w:r w:rsidRPr="00A166FE">
          <w:rPr>
            <w:rFonts w:ascii="Arial" w:hAnsi="Arial" w:cs="Arial"/>
            <w:sz w:val="16"/>
          </w:rPr>
          <w:instrText>PAGE   \* MERGEFORMAT</w:instrText>
        </w:r>
        <w:r w:rsidRPr="00A166FE">
          <w:rPr>
            <w:rFonts w:ascii="Arial" w:hAnsi="Arial" w:cs="Arial"/>
            <w:sz w:val="16"/>
          </w:rPr>
          <w:fldChar w:fldCharType="separate"/>
        </w:r>
        <w:r>
          <w:rPr>
            <w:rFonts w:ascii="Arial" w:hAnsi="Arial" w:cs="Arial"/>
            <w:noProof/>
            <w:sz w:val="16"/>
          </w:rPr>
          <w:t>1</w:t>
        </w:r>
        <w:r w:rsidRPr="00A166FE">
          <w:rPr>
            <w:rFonts w:ascii="Arial" w:hAnsi="Arial" w:cs="Arial"/>
            <w:sz w:val="16"/>
          </w:rPr>
          <w:fldChar w:fldCharType="end"/>
        </w:r>
      </w:sdtContent>
    </w:sdt>
  </w:p>
  <w:p w:rsidR="004B7154" w:rsidRDefault="004B71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DAB" w:rsidRDefault="00B11DAB" w:rsidP="00B1685E">
      <w:pPr>
        <w:spacing w:after="0" w:line="240" w:lineRule="auto"/>
      </w:pPr>
      <w:r>
        <w:separator/>
      </w:r>
    </w:p>
  </w:footnote>
  <w:footnote w:type="continuationSeparator" w:id="0">
    <w:p w:rsidR="00B11DAB" w:rsidRDefault="00B11DAB" w:rsidP="00B1685E">
      <w:pPr>
        <w:spacing w:after="0" w:line="240" w:lineRule="auto"/>
      </w:pPr>
      <w:r>
        <w:continuationSeparator/>
      </w:r>
    </w:p>
  </w:footnote>
  <w:footnote w:id="1">
    <w:p w:rsidR="004B7154" w:rsidRPr="00D63011" w:rsidRDefault="004B7154" w:rsidP="004B7154">
      <w:pPr>
        <w:pStyle w:val="Textodenotaderodap"/>
        <w:rPr>
          <w:rFonts w:ascii="Times New Roman" w:hAnsi="Times New Roman" w:cs="Times New Roman"/>
        </w:rPr>
      </w:pPr>
      <w:r w:rsidRPr="00D63011">
        <w:rPr>
          <w:rStyle w:val="Refdenotaderodap"/>
          <w:rFonts w:ascii="Times New Roman" w:hAnsi="Times New Roman" w:cs="Times New Roman"/>
        </w:rPr>
        <w:footnoteRef/>
      </w:r>
      <w:r w:rsidRPr="00D63011">
        <w:rPr>
          <w:rFonts w:ascii="Times New Roman" w:hAnsi="Times New Roman" w:cs="Times New Roman"/>
        </w:rPr>
        <w:t xml:space="preserve"> </w:t>
      </w:r>
      <w:r w:rsidR="00E315EA">
        <w:rPr>
          <w:rFonts w:ascii="Times New Roman" w:hAnsi="Times New Roman" w:cs="Times New Roman"/>
        </w:rPr>
        <w:t>UFMS leejingxuan2000@gmail.com</w:t>
      </w:r>
    </w:p>
  </w:footnote>
  <w:footnote w:id="2">
    <w:p w:rsidR="004B7154" w:rsidRPr="00D63011" w:rsidRDefault="004B7154" w:rsidP="004B7154">
      <w:pPr>
        <w:pStyle w:val="Textodenotaderodap"/>
        <w:rPr>
          <w:rFonts w:ascii="Times New Roman" w:hAnsi="Times New Roman" w:cs="Times New Roman"/>
        </w:rPr>
      </w:pPr>
      <w:r w:rsidRPr="00D63011">
        <w:rPr>
          <w:rStyle w:val="Refdenotaderodap"/>
          <w:rFonts w:ascii="Times New Roman" w:hAnsi="Times New Roman" w:cs="Times New Roman"/>
        </w:rPr>
        <w:footnoteRef/>
      </w:r>
      <w:r w:rsidRPr="00D63011">
        <w:rPr>
          <w:rFonts w:ascii="Times New Roman" w:hAnsi="Times New Roman" w:cs="Times New Roman"/>
        </w:rPr>
        <w:t xml:space="preserve"> </w:t>
      </w:r>
      <w:r w:rsidR="00E315EA">
        <w:rPr>
          <w:rFonts w:ascii="Times New Roman" w:hAnsi="Times New Roman" w:cs="Times New Roman"/>
        </w:rPr>
        <w:t xml:space="preserve">UFMS </w:t>
      </w:r>
      <w:bookmarkStart w:id="0" w:name="_GoBack"/>
      <w:bookmarkEnd w:id="0"/>
      <w:r w:rsidR="00E315EA">
        <w:rPr>
          <w:rFonts w:ascii="Times New Roman" w:hAnsi="Times New Roman" w:cs="Times New Roman"/>
        </w:rPr>
        <w:t>vitormarssaro5@gmail.com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006632"/>
    <w:multiLevelType w:val="multilevel"/>
    <w:tmpl w:val="27DA348C"/>
    <w:lvl w:ilvl="0">
      <w:start w:val="1"/>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4A59A3"/>
    <w:multiLevelType w:val="multilevel"/>
    <w:tmpl w:val="D85CCA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840CE5"/>
    <w:multiLevelType w:val="hybridMultilevel"/>
    <w:tmpl w:val="C2A83E1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2FE008E"/>
    <w:multiLevelType w:val="hybridMultilevel"/>
    <w:tmpl w:val="E200B01A"/>
    <w:lvl w:ilvl="0" w:tplc="976239A8">
      <w:start w:val="1"/>
      <w:numFmt w:val="decimal"/>
      <w:pStyle w:val="Ttulo3"/>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F5730C"/>
    <w:multiLevelType w:val="hybridMultilevel"/>
    <w:tmpl w:val="B7780D80"/>
    <w:lvl w:ilvl="0" w:tplc="976239A8">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4E"/>
    <w:rsid w:val="00054232"/>
    <w:rsid w:val="000D323F"/>
    <w:rsid w:val="00213EB7"/>
    <w:rsid w:val="00240D4E"/>
    <w:rsid w:val="003A0139"/>
    <w:rsid w:val="004215FD"/>
    <w:rsid w:val="004B7154"/>
    <w:rsid w:val="00536F53"/>
    <w:rsid w:val="00550A80"/>
    <w:rsid w:val="005C50E2"/>
    <w:rsid w:val="005D4E24"/>
    <w:rsid w:val="006145B9"/>
    <w:rsid w:val="0063698D"/>
    <w:rsid w:val="006A354A"/>
    <w:rsid w:val="006E502A"/>
    <w:rsid w:val="006F3957"/>
    <w:rsid w:val="00720EC5"/>
    <w:rsid w:val="007F2715"/>
    <w:rsid w:val="00850504"/>
    <w:rsid w:val="00862B41"/>
    <w:rsid w:val="00875A1B"/>
    <w:rsid w:val="008C272B"/>
    <w:rsid w:val="00916EA8"/>
    <w:rsid w:val="00941C63"/>
    <w:rsid w:val="009D6651"/>
    <w:rsid w:val="00A166FE"/>
    <w:rsid w:val="00A716F2"/>
    <w:rsid w:val="00A71BDF"/>
    <w:rsid w:val="00A745C4"/>
    <w:rsid w:val="00B11DAB"/>
    <w:rsid w:val="00B1685E"/>
    <w:rsid w:val="00B21086"/>
    <w:rsid w:val="00B36972"/>
    <w:rsid w:val="00B555A3"/>
    <w:rsid w:val="00B778EB"/>
    <w:rsid w:val="00B81A36"/>
    <w:rsid w:val="00BB7CFE"/>
    <w:rsid w:val="00D63011"/>
    <w:rsid w:val="00DB0AAC"/>
    <w:rsid w:val="00DC036C"/>
    <w:rsid w:val="00DC2F34"/>
    <w:rsid w:val="00E315EA"/>
    <w:rsid w:val="00E35443"/>
    <w:rsid w:val="00EF10F2"/>
    <w:rsid w:val="00F03533"/>
    <w:rsid w:val="00F425DD"/>
    <w:rsid w:val="00FB5A9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C66DB"/>
  <w15:docId w15:val="{914F8AF7-A1E0-4BB1-A4A4-2730A3F4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2A"/>
  </w:style>
  <w:style w:type="paragraph" w:styleId="Ttulo1">
    <w:name w:val="heading 1"/>
    <w:basedOn w:val="Normal"/>
    <w:next w:val="Normal"/>
    <w:link w:val="Ttulo1Char"/>
    <w:uiPriority w:val="9"/>
    <w:qFormat/>
    <w:rsid w:val="00A166FE"/>
    <w:pPr>
      <w:keepNext/>
      <w:keepLines/>
      <w:spacing w:before="360" w:after="120" w:line="360" w:lineRule="auto"/>
      <w:jc w:val="center"/>
      <w:outlineLvl w:val="0"/>
    </w:pPr>
    <w:rPr>
      <w:rFonts w:ascii="Times New Roman" w:eastAsiaTheme="majorEastAsia" w:hAnsi="Times New Roman" w:cstheme="majorBidi"/>
      <w:b/>
      <w:sz w:val="32"/>
      <w:szCs w:val="32"/>
    </w:rPr>
  </w:style>
  <w:style w:type="paragraph" w:styleId="Ttulo2">
    <w:name w:val="heading 2"/>
    <w:basedOn w:val="Normal"/>
    <w:next w:val="Normal"/>
    <w:link w:val="Ttulo2Char"/>
    <w:uiPriority w:val="9"/>
    <w:unhideWhenUsed/>
    <w:qFormat/>
    <w:rsid w:val="00941C63"/>
    <w:pPr>
      <w:keepNext/>
      <w:keepLines/>
      <w:tabs>
        <w:tab w:val="left" w:pos="142"/>
        <w:tab w:val="left" w:pos="284"/>
      </w:tabs>
      <w:spacing w:before="120" w:after="0" w:line="360" w:lineRule="auto"/>
      <w:outlineLvl w:val="1"/>
    </w:pPr>
    <w:rPr>
      <w:rFonts w:ascii="Times New Roman" w:eastAsiaTheme="majorEastAsia" w:hAnsi="Times New Roman" w:cstheme="majorBidi"/>
      <w:b/>
      <w:color w:val="000000" w:themeColor="text1"/>
      <w:sz w:val="24"/>
      <w:szCs w:val="24"/>
    </w:rPr>
  </w:style>
  <w:style w:type="paragraph" w:styleId="Ttulo3">
    <w:name w:val="heading 3"/>
    <w:basedOn w:val="Normal"/>
    <w:next w:val="Normal"/>
    <w:link w:val="Ttulo3Char"/>
    <w:uiPriority w:val="9"/>
    <w:unhideWhenUsed/>
    <w:qFormat/>
    <w:rsid w:val="00B1685E"/>
    <w:pPr>
      <w:keepNext/>
      <w:keepLines/>
      <w:numPr>
        <w:numId w:val="4"/>
      </w:numPr>
      <w:spacing w:before="40" w:after="0"/>
      <w:outlineLvl w:val="2"/>
    </w:pPr>
    <w:rPr>
      <w:rFonts w:ascii="Times New Roman" w:eastAsiaTheme="majorEastAsia" w:hAnsi="Times New Roman" w:cstheme="majorBidi"/>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0D4E"/>
    <w:pPr>
      <w:ind w:left="720"/>
      <w:contextualSpacing/>
    </w:pPr>
  </w:style>
  <w:style w:type="character" w:customStyle="1" w:styleId="Ttulo1Char">
    <w:name w:val="Título 1 Char"/>
    <w:basedOn w:val="Fontepargpadro"/>
    <w:link w:val="Ttulo1"/>
    <w:uiPriority w:val="9"/>
    <w:rsid w:val="00A166FE"/>
    <w:rPr>
      <w:rFonts w:ascii="Times New Roman" w:eastAsiaTheme="majorEastAsia" w:hAnsi="Times New Roman" w:cstheme="majorBidi"/>
      <w:b/>
      <w:sz w:val="32"/>
      <w:szCs w:val="32"/>
    </w:rPr>
  </w:style>
  <w:style w:type="character" w:customStyle="1" w:styleId="Ttulo2Char">
    <w:name w:val="Título 2 Char"/>
    <w:basedOn w:val="Fontepargpadro"/>
    <w:link w:val="Ttulo2"/>
    <w:uiPriority w:val="9"/>
    <w:rsid w:val="00941C63"/>
    <w:rPr>
      <w:rFonts w:ascii="Times New Roman" w:eastAsiaTheme="majorEastAsia" w:hAnsi="Times New Roman" w:cstheme="majorBidi"/>
      <w:b/>
      <w:color w:val="000000" w:themeColor="text1"/>
      <w:sz w:val="24"/>
      <w:szCs w:val="24"/>
    </w:rPr>
  </w:style>
  <w:style w:type="character" w:customStyle="1" w:styleId="Ttulo3Char">
    <w:name w:val="Título 3 Char"/>
    <w:basedOn w:val="Fontepargpadro"/>
    <w:link w:val="Ttulo3"/>
    <w:uiPriority w:val="9"/>
    <w:rsid w:val="00B1685E"/>
    <w:rPr>
      <w:rFonts w:ascii="Times New Roman" w:eastAsiaTheme="majorEastAsia" w:hAnsi="Times New Roman" w:cstheme="majorBidi"/>
      <w:b/>
      <w:sz w:val="24"/>
      <w:szCs w:val="24"/>
    </w:rPr>
  </w:style>
  <w:style w:type="paragraph" w:styleId="Textodenotaderodap">
    <w:name w:val="footnote text"/>
    <w:basedOn w:val="Normal"/>
    <w:link w:val="TextodenotaderodapChar"/>
    <w:uiPriority w:val="99"/>
    <w:semiHidden/>
    <w:unhideWhenUsed/>
    <w:rsid w:val="00B1685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685E"/>
    <w:rPr>
      <w:sz w:val="20"/>
      <w:szCs w:val="20"/>
    </w:rPr>
  </w:style>
  <w:style w:type="character" w:styleId="Refdenotaderodap">
    <w:name w:val="footnote reference"/>
    <w:basedOn w:val="Fontepargpadro"/>
    <w:uiPriority w:val="99"/>
    <w:semiHidden/>
    <w:unhideWhenUsed/>
    <w:rsid w:val="00B1685E"/>
    <w:rPr>
      <w:vertAlign w:val="superscript"/>
    </w:rPr>
  </w:style>
  <w:style w:type="paragraph" w:customStyle="1" w:styleId="CorpodoTexto">
    <w:name w:val="Corpo do Texto"/>
    <w:basedOn w:val="Normal"/>
    <w:link w:val="CorpodoTextoChar"/>
    <w:qFormat/>
    <w:rsid w:val="00B1685E"/>
    <w:pPr>
      <w:spacing w:after="120" w:line="360" w:lineRule="auto"/>
      <w:ind w:firstLine="709"/>
    </w:pPr>
    <w:rPr>
      <w:rFonts w:ascii="Times New Roman" w:hAnsi="Times New Roman" w:cs="Times New Roman"/>
      <w:sz w:val="24"/>
      <w:szCs w:val="24"/>
    </w:rPr>
  </w:style>
  <w:style w:type="character" w:styleId="TextodoEspaoReservado">
    <w:name w:val="Placeholder Text"/>
    <w:basedOn w:val="Fontepargpadro"/>
    <w:uiPriority w:val="99"/>
    <w:semiHidden/>
    <w:rsid w:val="00B1685E"/>
    <w:rPr>
      <w:color w:val="808080"/>
    </w:rPr>
  </w:style>
  <w:style w:type="character" w:customStyle="1" w:styleId="CorpodoTextoChar">
    <w:name w:val="Corpo do Texto Char"/>
    <w:basedOn w:val="Fontepargpadro"/>
    <w:link w:val="CorpodoTexto"/>
    <w:rsid w:val="00B1685E"/>
    <w:rPr>
      <w:rFonts w:ascii="Times New Roman" w:hAnsi="Times New Roman" w:cs="Times New Roman"/>
      <w:sz w:val="24"/>
      <w:szCs w:val="24"/>
    </w:rPr>
  </w:style>
  <w:style w:type="paragraph" w:styleId="Citao">
    <w:name w:val="Quote"/>
    <w:basedOn w:val="Normal"/>
    <w:next w:val="Normal"/>
    <w:link w:val="CitaoChar"/>
    <w:uiPriority w:val="29"/>
    <w:qFormat/>
    <w:rsid w:val="00E35443"/>
    <w:pPr>
      <w:spacing w:before="200" w:after="160" w:line="240" w:lineRule="auto"/>
      <w:ind w:left="2268"/>
      <w:jc w:val="both"/>
    </w:pPr>
    <w:rPr>
      <w:rFonts w:ascii="Times New Roman" w:hAnsi="Times New Roman"/>
      <w:iCs/>
    </w:rPr>
  </w:style>
  <w:style w:type="character" w:customStyle="1" w:styleId="CitaoChar">
    <w:name w:val="Citação Char"/>
    <w:basedOn w:val="Fontepargpadro"/>
    <w:link w:val="Citao"/>
    <w:uiPriority w:val="29"/>
    <w:rsid w:val="00E35443"/>
    <w:rPr>
      <w:rFonts w:ascii="Times New Roman" w:hAnsi="Times New Roman"/>
      <w:iCs/>
    </w:rPr>
  </w:style>
  <w:style w:type="paragraph" w:styleId="Textodenotadefim">
    <w:name w:val="endnote text"/>
    <w:basedOn w:val="Normal"/>
    <w:link w:val="TextodenotadefimChar"/>
    <w:uiPriority w:val="99"/>
    <w:semiHidden/>
    <w:unhideWhenUsed/>
    <w:rsid w:val="00E3544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35443"/>
    <w:rPr>
      <w:sz w:val="20"/>
      <w:szCs w:val="20"/>
    </w:rPr>
  </w:style>
  <w:style w:type="character" w:styleId="Refdenotadefim">
    <w:name w:val="endnote reference"/>
    <w:basedOn w:val="Fontepargpadro"/>
    <w:uiPriority w:val="99"/>
    <w:semiHidden/>
    <w:unhideWhenUsed/>
    <w:rsid w:val="00E35443"/>
    <w:rPr>
      <w:vertAlign w:val="superscript"/>
    </w:rPr>
  </w:style>
  <w:style w:type="character" w:styleId="Refdecomentrio">
    <w:name w:val="annotation reference"/>
    <w:basedOn w:val="Fontepargpadro"/>
    <w:uiPriority w:val="99"/>
    <w:semiHidden/>
    <w:unhideWhenUsed/>
    <w:rsid w:val="00E35443"/>
    <w:rPr>
      <w:sz w:val="16"/>
      <w:szCs w:val="16"/>
    </w:rPr>
  </w:style>
  <w:style w:type="paragraph" w:styleId="Textodecomentrio">
    <w:name w:val="annotation text"/>
    <w:basedOn w:val="Normal"/>
    <w:link w:val="TextodecomentrioChar"/>
    <w:uiPriority w:val="99"/>
    <w:semiHidden/>
    <w:unhideWhenUsed/>
    <w:rsid w:val="00E354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5443"/>
    <w:rPr>
      <w:sz w:val="20"/>
      <w:szCs w:val="20"/>
    </w:rPr>
  </w:style>
  <w:style w:type="paragraph" w:styleId="Assuntodocomentrio">
    <w:name w:val="annotation subject"/>
    <w:basedOn w:val="Textodecomentrio"/>
    <w:next w:val="Textodecomentrio"/>
    <w:link w:val="AssuntodocomentrioChar"/>
    <w:uiPriority w:val="99"/>
    <w:semiHidden/>
    <w:unhideWhenUsed/>
    <w:rsid w:val="00E35443"/>
    <w:rPr>
      <w:b/>
      <w:bCs/>
    </w:rPr>
  </w:style>
  <w:style w:type="character" w:customStyle="1" w:styleId="AssuntodocomentrioChar">
    <w:name w:val="Assunto do comentário Char"/>
    <w:basedOn w:val="TextodecomentrioChar"/>
    <w:link w:val="Assuntodocomentrio"/>
    <w:uiPriority w:val="99"/>
    <w:semiHidden/>
    <w:rsid w:val="00E35443"/>
    <w:rPr>
      <w:b/>
      <w:bCs/>
      <w:sz w:val="20"/>
      <w:szCs w:val="20"/>
    </w:rPr>
  </w:style>
  <w:style w:type="paragraph" w:styleId="Textodebalo">
    <w:name w:val="Balloon Text"/>
    <w:basedOn w:val="Normal"/>
    <w:link w:val="TextodebaloChar"/>
    <w:uiPriority w:val="99"/>
    <w:semiHidden/>
    <w:unhideWhenUsed/>
    <w:rsid w:val="00E354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5443"/>
    <w:rPr>
      <w:rFonts w:ascii="Segoe UI" w:hAnsi="Segoe UI" w:cs="Segoe UI"/>
      <w:sz w:val="18"/>
      <w:szCs w:val="18"/>
    </w:rPr>
  </w:style>
  <w:style w:type="paragraph" w:styleId="Cabealho">
    <w:name w:val="header"/>
    <w:basedOn w:val="Normal"/>
    <w:link w:val="CabealhoChar"/>
    <w:uiPriority w:val="99"/>
    <w:unhideWhenUsed/>
    <w:rsid w:val="00213E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EB7"/>
  </w:style>
  <w:style w:type="paragraph" w:styleId="Rodap">
    <w:name w:val="footer"/>
    <w:basedOn w:val="Normal"/>
    <w:link w:val="RodapChar"/>
    <w:uiPriority w:val="99"/>
    <w:unhideWhenUsed/>
    <w:rsid w:val="00213EB7"/>
    <w:pPr>
      <w:tabs>
        <w:tab w:val="center" w:pos="4252"/>
        <w:tab w:val="right" w:pos="8504"/>
      </w:tabs>
      <w:spacing w:after="0" w:line="240" w:lineRule="auto"/>
    </w:pPr>
  </w:style>
  <w:style w:type="character" w:customStyle="1" w:styleId="RodapChar">
    <w:name w:val="Rodapé Char"/>
    <w:basedOn w:val="Fontepargpadro"/>
    <w:link w:val="Rodap"/>
    <w:uiPriority w:val="99"/>
    <w:rsid w:val="00213EB7"/>
  </w:style>
  <w:style w:type="table" w:styleId="Tabelacomgrade">
    <w:name w:val="Table Grid"/>
    <w:basedOn w:val="Tabelanormal"/>
    <w:uiPriority w:val="59"/>
    <w:rsid w:val="006F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A71BD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B81C-F7B9-45D2-81FC-A8351FF0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Pages>
  <Words>456</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Ferreira Rossini</dc:creator>
  <cp:lastModifiedBy>jingxuan lee</cp:lastModifiedBy>
  <cp:revision>7</cp:revision>
  <dcterms:created xsi:type="dcterms:W3CDTF">2019-08-12T12:01:00Z</dcterms:created>
  <dcterms:modified xsi:type="dcterms:W3CDTF">2019-08-29T20:15:00Z</dcterms:modified>
</cp:coreProperties>
</file>