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B514F5" w14:textId="078A3D79" w:rsidR="00402F87" w:rsidRPr="0099354D" w:rsidRDefault="00C057C6" w:rsidP="00597472">
      <w:pPr>
        <w:pStyle w:val="Ttulo"/>
        <w:spacing w:line="360" w:lineRule="auto"/>
        <w:rPr>
          <w:b/>
        </w:rPr>
      </w:pPr>
      <w:r w:rsidRPr="0099354D">
        <w:rPr>
          <w:b/>
        </w:rPr>
        <w:t>ANÁLISE DO CRESIMENTO DE ESTABELECIME</w:t>
      </w:r>
      <w:r w:rsidR="00D023ED" w:rsidRPr="0099354D">
        <w:rPr>
          <w:b/>
        </w:rPr>
        <w:t xml:space="preserve">NTOS DE ENSINO EM RELAÇÃO </w:t>
      </w:r>
      <w:proofErr w:type="gramStart"/>
      <w:r w:rsidR="00D023ED" w:rsidRPr="0099354D">
        <w:rPr>
          <w:b/>
        </w:rPr>
        <w:t>A</w:t>
      </w:r>
      <w:proofErr w:type="gramEnd"/>
      <w:r w:rsidR="00D023ED" w:rsidRPr="0099354D">
        <w:rPr>
          <w:b/>
        </w:rPr>
        <w:t xml:space="preserve"> EXPA</w:t>
      </w:r>
      <w:r w:rsidRPr="0099354D">
        <w:rPr>
          <w:b/>
        </w:rPr>
        <w:t>NSÃO DA DENSIDADE DEMOGRÁFICA NO MUNICÍPIO DE MOGI DAS CRUZES</w:t>
      </w:r>
    </w:p>
    <w:p w14:paraId="6D438C19" w14:textId="77777777" w:rsidR="001200E3" w:rsidRPr="001200E3" w:rsidRDefault="001200E3" w:rsidP="001200E3">
      <w:pPr>
        <w:spacing w:line="240" w:lineRule="auto"/>
        <w:jc w:val="right"/>
        <w:rPr>
          <w:sz w:val="18"/>
        </w:rPr>
      </w:pPr>
    </w:p>
    <w:p w14:paraId="520C6313" w14:textId="77777777" w:rsidR="001200E3" w:rsidRPr="00641A09" w:rsidRDefault="001200E3" w:rsidP="00BC4993">
      <w:pPr>
        <w:spacing w:line="240" w:lineRule="auto"/>
        <w:jc w:val="right"/>
      </w:pPr>
      <w:r w:rsidRPr="00641A09">
        <w:t>Hamilton de Oliveira TELLES JUNIOR</w:t>
      </w:r>
      <w:r>
        <w:rPr>
          <w:rStyle w:val="Refdenotaderodap"/>
        </w:rPr>
        <w:footnoteReference w:id="1"/>
      </w:r>
      <w:r w:rsidRPr="00641A09">
        <w:t xml:space="preserve"> </w:t>
      </w:r>
    </w:p>
    <w:p w14:paraId="314D98E1" w14:textId="77777777" w:rsidR="001200E3" w:rsidRPr="00641A09" w:rsidRDefault="001200E3" w:rsidP="00BC4993">
      <w:pPr>
        <w:spacing w:line="240" w:lineRule="auto"/>
        <w:jc w:val="right"/>
      </w:pPr>
      <w:r w:rsidRPr="00641A09">
        <w:t xml:space="preserve">Carla </w:t>
      </w:r>
      <w:proofErr w:type="spellStart"/>
      <w:r>
        <w:t>Mayumi</w:t>
      </w:r>
      <w:proofErr w:type="spellEnd"/>
      <w:r>
        <w:t xml:space="preserve"> OLIVEIRA</w:t>
      </w:r>
      <w:r>
        <w:rPr>
          <w:rStyle w:val="Refdenotaderodap"/>
        </w:rPr>
        <w:footnoteReference w:id="2"/>
      </w:r>
    </w:p>
    <w:p w14:paraId="4981BDEA" w14:textId="77777777" w:rsidR="001200E3" w:rsidRDefault="001200E3" w:rsidP="00BC4993">
      <w:pPr>
        <w:spacing w:line="240" w:lineRule="auto"/>
        <w:jc w:val="right"/>
      </w:pPr>
      <w:r>
        <w:t xml:space="preserve">Orientadora </w:t>
      </w:r>
      <w:r w:rsidRPr="00641A09">
        <w:t xml:space="preserve">Profa. </w:t>
      </w:r>
      <w:proofErr w:type="spellStart"/>
      <w:r w:rsidRPr="00641A09">
        <w:t>Drª</w:t>
      </w:r>
      <w:proofErr w:type="spellEnd"/>
      <w:r w:rsidRPr="00641A09">
        <w:t xml:space="preserve"> </w:t>
      </w:r>
      <w:r>
        <w:t>Renata Jimenez de ALMEIDA-SCABBIA</w:t>
      </w:r>
      <w:r>
        <w:rPr>
          <w:rStyle w:val="Refdenotaderodap"/>
        </w:rPr>
        <w:footnoteReference w:id="3"/>
      </w:r>
    </w:p>
    <w:p w14:paraId="370C4411" w14:textId="77777777" w:rsidR="00BC4993" w:rsidRDefault="001200E3" w:rsidP="00BC4993">
      <w:pPr>
        <w:spacing w:line="240" w:lineRule="auto"/>
        <w:jc w:val="right"/>
        <w:rPr>
          <w:rFonts w:cs="Times New Roman"/>
        </w:rPr>
      </w:pPr>
      <w:r>
        <w:rPr>
          <w:rFonts w:cs="Times New Roman"/>
        </w:rPr>
        <w:t xml:space="preserve"> Orientador </w:t>
      </w:r>
      <w:r w:rsidRPr="009E5704">
        <w:rPr>
          <w:rFonts w:cs="Times New Roman"/>
        </w:rPr>
        <w:t xml:space="preserve">Prof. </w:t>
      </w:r>
      <w:proofErr w:type="spellStart"/>
      <w:r w:rsidRPr="009E5704">
        <w:rPr>
          <w:rFonts w:cs="Times New Roman"/>
        </w:rPr>
        <w:t>Dr</w:t>
      </w:r>
      <w:proofErr w:type="spellEnd"/>
      <w:r w:rsidRPr="009E5704">
        <w:rPr>
          <w:rFonts w:cs="Times New Roman"/>
        </w:rPr>
        <w:t xml:space="preserve"> </w:t>
      </w:r>
      <w:r>
        <w:rPr>
          <w:rFonts w:cs="Times New Roman"/>
        </w:rPr>
        <w:t>Ricardo SARTORELLO</w:t>
      </w:r>
      <w:r>
        <w:rPr>
          <w:rStyle w:val="Refdenotaderodap"/>
        </w:rPr>
        <w:footnoteReference w:id="4"/>
      </w:r>
    </w:p>
    <w:p w14:paraId="5E5BC673" w14:textId="6C9C149E" w:rsidR="001200E3" w:rsidRPr="00BC4993" w:rsidRDefault="001200E3" w:rsidP="00BC4993">
      <w:pPr>
        <w:spacing w:line="240" w:lineRule="auto"/>
        <w:jc w:val="right"/>
        <w:rPr>
          <w:rFonts w:cs="Times New Roman"/>
        </w:rPr>
      </w:pPr>
      <w:r>
        <w:t xml:space="preserve">Orientadora Profa. </w:t>
      </w:r>
      <w:proofErr w:type="spellStart"/>
      <w:r>
        <w:t>Drª</w:t>
      </w:r>
      <w:proofErr w:type="spellEnd"/>
      <w:r>
        <w:t xml:space="preserve"> Rosália Maria Netto PRADOS</w:t>
      </w:r>
      <w:r>
        <w:rPr>
          <w:rStyle w:val="Refdenotaderodap"/>
        </w:rPr>
        <w:footnoteReference w:id="5"/>
      </w:r>
    </w:p>
    <w:p w14:paraId="3DF19E98" w14:textId="77777777" w:rsidR="00402F87" w:rsidRPr="00641A09" w:rsidRDefault="00402F87" w:rsidP="00402F87">
      <w:pPr>
        <w:jc w:val="center"/>
        <w:rPr>
          <w:rFonts w:ascii="Arial" w:hAnsi="Arial" w:cs="Times New Roman"/>
        </w:rPr>
      </w:pPr>
    </w:p>
    <w:p w14:paraId="014A35E7" w14:textId="77777777" w:rsidR="00072CC6" w:rsidRPr="001200E3" w:rsidRDefault="00072CC6" w:rsidP="00072CC6">
      <w:pPr>
        <w:pStyle w:val="Corpodetexto"/>
        <w:jc w:val="both"/>
        <w:rPr>
          <w:sz w:val="12"/>
        </w:rPr>
      </w:pPr>
    </w:p>
    <w:p w14:paraId="14F3FD18" w14:textId="50C920B2" w:rsidR="00286117" w:rsidRPr="00641A09" w:rsidRDefault="00286117" w:rsidP="00A428A4">
      <w:pPr>
        <w:spacing w:line="240" w:lineRule="auto"/>
        <w:ind w:left="567" w:right="502"/>
        <w:rPr>
          <w:rFonts w:cs="Times New Roman"/>
        </w:rPr>
      </w:pPr>
      <w:r w:rsidRPr="00641A09">
        <w:rPr>
          <w:rFonts w:cs="Times New Roman"/>
          <w:b/>
        </w:rPr>
        <w:t>RESUMO:</w:t>
      </w:r>
      <w:r w:rsidR="00344254" w:rsidRPr="00641A09">
        <w:rPr>
          <w:rFonts w:cs="Times New Roman"/>
          <w:b/>
        </w:rPr>
        <w:t xml:space="preserve"> </w:t>
      </w:r>
      <w:r w:rsidR="005004C8" w:rsidRPr="005004C8">
        <w:rPr>
          <w:rFonts w:cs="Times New Roman"/>
        </w:rPr>
        <w:t>Este trabalho analisa</w:t>
      </w:r>
      <w:r w:rsidR="00344254" w:rsidRPr="00641A09">
        <w:rPr>
          <w:rFonts w:cs="Times New Roman"/>
        </w:rPr>
        <w:t xml:space="preserve"> a ocorrência de cresc</w:t>
      </w:r>
      <w:r w:rsidR="00D023ED" w:rsidRPr="00641A09">
        <w:rPr>
          <w:rFonts w:cs="Times New Roman"/>
        </w:rPr>
        <w:t>imento na quantidad</w:t>
      </w:r>
      <w:r w:rsidR="00892DF9">
        <w:rPr>
          <w:rFonts w:cs="Times New Roman"/>
        </w:rPr>
        <w:t>e de estabelecimentos de ensino</w:t>
      </w:r>
      <w:r w:rsidR="00BD6F57">
        <w:rPr>
          <w:rFonts w:cs="Times New Roman"/>
        </w:rPr>
        <w:t xml:space="preserve"> público </w:t>
      </w:r>
      <w:r w:rsidR="00892DF9">
        <w:rPr>
          <w:rFonts w:cs="Times New Roman"/>
        </w:rPr>
        <w:t>tanto estadual quanto m</w:t>
      </w:r>
      <w:r w:rsidR="00BD6F57">
        <w:rPr>
          <w:rFonts w:cs="Times New Roman"/>
        </w:rPr>
        <w:t>unicipal</w:t>
      </w:r>
      <w:r w:rsidR="00641A09" w:rsidRPr="00641A09">
        <w:rPr>
          <w:rFonts w:cs="Times New Roman"/>
        </w:rPr>
        <w:t xml:space="preserve"> </w:t>
      </w:r>
      <w:r w:rsidR="00892DF9">
        <w:rPr>
          <w:rFonts w:cs="Times New Roman"/>
        </w:rPr>
        <w:t>relacionado com</w:t>
      </w:r>
      <w:r w:rsidR="00D023ED" w:rsidRPr="00641A09">
        <w:rPr>
          <w:rFonts w:cs="Times New Roman"/>
        </w:rPr>
        <w:t xml:space="preserve"> a expansão demográfica no município de Mogi das Cruzes, no período de 2009 a 2015.</w:t>
      </w:r>
      <w:r w:rsidR="0030420B" w:rsidRPr="0030420B">
        <w:t xml:space="preserve"> </w:t>
      </w:r>
      <w:r w:rsidR="0030420B">
        <w:t>Justifica-se essa análise, diante da consideração do Plano Municipal de Educação (PME), que informa a necessidade dos estabelecimentos de registros do âmbito educacional, oferecendo uma educação de qualidade</w:t>
      </w:r>
      <w:r w:rsidR="00C74D20">
        <w:rPr>
          <w:rFonts w:cs="Times New Roman"/>
        </w:rPr>
        <w:t>,</w:t>
      </w:r>
      <w:r w:rsidR="005004C8">
        <w:rPr>
          <w:rFonts w:cs="Times New Roman"/>
        </w:rPr>
        <w:t xml:space="preserve"> sendo que</w:t>
      </w:r>
      <w:r w:rsidR="00C74D20">
        <w:rPr>
          <w:rFonts w:cs="Times New Roman"/>
        </w:rPr>
        <w:t xml:space="preserve"> as leis de educação definem que todo cidadão brasileiro deve ter </w:t>
      </w:r>
      <w:r w:rsidR="00BA35EA">
        <w:rPr>
          <w:rFonts w:cs="Times New Roman"/>
        </w:rPr>
        <w:t>o livre acess</w:t>
      </w:r>
      <w:r w:rsidR="00C74D20">
        <w:rPr>
          <w:rFonts w:cs="Times New Roman"/>
        </w:rPr>
        <w:t xml:space="preserve">o </w:t>
      </w:r>
      <w:r w:rsidR="00BA35EA">
        <w:rPr>
          <w:rFonts w:cs="Times New Roman"/>
        </w:rPr>
        <w:t>à</w:t>
      </w:r>
      <w:r w:rsidR="00C74D20">
        <w:rPr>
          <w:rFonts w:cs="Times New Roman"/>
        </w:rPr>
        <w:t xml:space="preserve"> educação</w:t>
      </w:r>
      <w:r w:rsidR="00D023ED" w:rsidRPr="00641A09">
        <w:rPr>
          <w:rFonts w:cs="Times New Roman"/>
        </w:rPr>
        <w:t>.</w:t>
      </w:r>
      <w:r w:rsidR="00BD6F57">
        <w:rPr>
          <w:rFonts w:cs="Times New Roman"/>
        </w:rPr>
        <w:t xml:space="preserve"> Sendo assim temos como</w:t>
      </w:r>
      <w:r w:rsidR="00D023ED" w:rsidRPr="00641A09">
        <w:rPr>
          <w:rFonts w:cs="Times New Roman"/>
        </w:rPr>
        <w:t xml:space="preserve"> objetivo demonstrar como este crescimento </w:t>
      </w:r>
      <w:r w:rsidR="00892DF9">
        <w:rPr>
          <w:rFonts w:cs="Times New Roman"/>
        </w:rPr>
        <w:t xml:space="preserve">demográfico </w:t>
      </w:r>
      <w:r w:rsidR="00D023ED" w:rsidRPr="00641A09">
        <w:rPr>
          <w:rFonts w:cs="Times New Roman"/>
        </w:rPr>
        <w:t>se deu e como se relaciona</w:t>
      </w:r>
      <w:r w:rsidR="00892DF9">
        <w:rPr>
          <w:rFonts w:cs="Times New Roman"/>
        </w:rPr>
        <w:t xml:space="preserve"> com a distribuição</w:t>
      </w:r>
      <w:r w:rsidR="005004C8">
        <w:rPr>
          <w:rFonts w:cs="Times New Roman"/>
        </w:rPr>
        <w:t xml:space="preserve"> e quantidade de</w:t>
      </w:r>
      <w:r w:rsidR="00892DF9">
        <w:rPr>
          <w:rFonts w:cs="Times New Roman"/>
        </w:rPr>
        <w:t xml:space="preserve"> estabelecimentos</w:t>
      </w:r>
      <w:r w:rsidR="005004C8">
        <w:rPr>
          <w:rFonts w:cs="Times New Roman"/>
        </w:rPr>
        <w:t xml:space="preserve"> de ensino</w:t>
      </w:r>
      <w:r w:rsidR="00892DF9">
        <w:rPr>
          <w:rFonts w:cs="Times New Roman"/>
        </w:rPr>
        <w:t>. Utiliza</w:t>
      </w:r>
      <w:r w:rsidR="006E7569">
        <w:rPr>
          <w:rFonts w:cs="Times New Roman"/>
        </w:rPr>
        <w:t>-se</w:t>
      </w:r>
      <w:r w:rsidR="00892DF9">
        <w:rPr>
          <w:rFonts w:cs="Times New Roman"/>
        </w:rPr>
        <w:t xml:space="preserve"> como ferramenta a a</w:t>
      </w:r>
      <w:r w:rsidR="00D023ED" w:rsidRPr="00641A09">
        <w:rPr>
          <w:rFonts w:cs="Times New Roman"/>
        </w:rPr>
        <w:t xml:space="preserve">nálise </w:t>
      </w:r>
      <w:r w:rsidR="00B33700">
        <w:rPr>
          <w:rFonts w:cs="Times New Roman"/>
        </w:rPr>
        <w:t>espacial para distribuição dos dados</w:t>
      </w:r>
      <w:r w:rsidR="00D023ED" w:rsidRPr="00641A09">
        <w:rPr>
          <w:rFonts w:cs="Times New Roman"/>
        </w:rPr>
        <w:t>,</w:t>
      </w:r>
      <w:r w:rsidR="00B33700">
        <w:rPr>
          <w:rFonts w:cs="Times New Roman"/>
        </w:rPr>
        <w:t xml:space="preserve"> aplicando o geoprocessamento para processar a referência dos dados e cartografia para a comunicação</w:t>
      </w:r>
      <w:r w:rsidR="005004C8">
        <w:rPr>
          <w:rFonts w:cs="Times New Roman"/>
        </w:rPr>
        <w:t xml:space="preserve"> do mapa</w:t>
      </w:r>
      <w:r w:rsidR="00B33700">
        <w:rPr>
          <w:rFonts w:cs="Times New Roman"/>
        </w:rPr>
        <w:t>,</w:t>
      </w:r>
      <w:r w:rsidR="00D023ED" w:rsidRPr="00641A09">
        <w:rPr>
          <w:rFonts w:cs="Times New Roman"/>
        </w:rPr>
        <w:t xml:space="preserve"> pois a visualização torna clara a relação</w:t>
      </w:r>
      <w:r w:rsidR="006E7569">
        <w:rPr>
          <w:rFonts w:cs="Times New Roman"/>
        </w:rPr>
        <w:t xml:space="preserve"> que </w:t>
      </w:r>
      <w:r w:rsidR="00CB024B">
        <w:rPr>
          <w:rFonts w:cs="Times New Roman"/>
        </w:rPr>
        <w:t xml:space="preserve">se </w:t>
      </w:r>
      <w:r w:rsidR="006E7569">
        <w:rPr>
          <w:rFonts w:cs="Times New Roman"/>
        </w:rPr>
        <w:t>pretende</w:t>
      </w:r>
      <w:r w:rsidR="00B33700">
        <w:rPr>
          <w:rFonts w:cs="Times New Roman"/>
        </w:rPr>
        <w:t xml:space="preserve"> </w:t>
      </w:r>
      <w:r w:rsidR="00892DF9">
        <w:rPr>
          <w:rFonts w:cs="Times New Roman"/>
        </w:rPr>
        <w:t>observar</w:t>
      </w:r>
      <w:r w:rsidR="00D023ED" w:rsidRPr="00641A09">
        <w:rPr>
          <w:rFonts w:cs="Times New Roman"/>
        </w:rPr>
        <w:t>.</w:t>
      </w:r>
      <w:r w:rsidR="00641A09" w:rsidRPr="00641A09">
        <w:rPr>
          <w:rFonts w:cs="Times New Roman"/>
        </w:rPr>
        <w:t xml:space="preserve"> Tal estudo visa expor entendimento ao discurso político e popular a uma questão de desenvolvimento</w:t>
      </w:r>
      <w:r w:rsidR="00BD6F57">
        <w:rPr>
          <w:rFonts w:cs="Times New Roman"/>
        </w:rPr>
        <w:t>,</w:t>
      </w:r>
      <w:r w:rsidR="00641A09" w:rsidRPr="00641A09">
        <w:rPr>
          <w:rFonts w:cs="Times New Roman"/>
        </w:rPr>
        <w:t xml:space="preserve"> que é a educação.</w:t>
      </w:r>
    </w:p>
    <w:p w14:paraId="53628BD9" w14:textId="77777777" w:rsidR="001200E3" w:rsidRDefault="001200E3" w:rsidP="00A428A4">
      <w:pPr>
        <w:spacing w:line="240" w:lineRule="auto"/>
        <w:ind w:left="567" w:right="502"/>
        <w:rPr>
          <w:b/>
        </w:rPr>
      </w:pPr>
    </w:p>
    <w:p w14:paraId="3B98F6A0" w14:textId="0E01D151" w:rsidR="00641A09" w:rsidRPr="00641A09" w:rsidRDefault="00641A09" w:rsidP="00A428A4">
      <w:pPr>
        <w:spacing w:line="240" w:lineRule="auto"/>
        <w:ind w:left="567" w:right="502"/>
      </w:pPr>
      <w:r w:rsidRPr="00641A09">
        <w:rPr>
          <w:b/>
        </w:rPr>
        <w:t xml:space="preserve">Palavras-chave: </w:t>
      </w:r>
      <w:r w:rsidR="00CB024B">
        <w:t>Educação. Escola.</w:t>
      </w:r>
      <w:r w:rsidRPr="00641A09">
        <w:t xml:space="preserve"> </w:t>
      </w:r>
      <w:r w:rsidR="00072CC6">
        <w:t>Demografia</w:t>
      </w:r>
      <w:r w:rsidR="00CB024B">
        <w:t>. Universalização da Educação.</w:t>
      </w:r>
      <w:r w:rsidR="006E7569">
        <w:t xml:space="preserve"> Expansão da Rede de Ensino.</w:t>
      </w:r>
    </w:p>
    <w:p w14:paraId="4C23FA94" w14:textId="6B50D709" w:rsidR="002D593A" w:rsidRPr="0019118C" w:rsidRDefault="002D593A" w:rsidP="00A428A4">
      <w:pPr>
        <w:spacing w:line="240" w:lineRule="auto"/>
        <w:ind w:left="567" w:right="502"/>
        <w:rPr>
          <w:rFonts w:cs="Times New Roman"/>
          <w:lang w:val="en-US"/>
        </w:rPr>
      </w:pPr>
      <w:r w:rsidRPr="0019118C">
        <w:rPr>
          <w:rFonts w:cs="Times New Roman"/>
          <w:b/>
          <w:lang w:val="en-US"/>
        </w:rPr>
        <w:lastRenderedPageBreak/>
        <w:t xml:space="preserve">SUMMARY: </w:t>
      </w:r>
      <w:r w:rsidRPr="0019118C">
        <w:rPr>
          <w:rFonts w:cs="Times New Roman"/>
          <w:lang w:val="en-US"/>
        </w:rPr>
        <w:t xml:space="preserve">This work </w:t>
      </w:r>
      <w:proofErr w:type="spellStart"/>
      <w:r w:rsidRPr="0019118C">
        <w:rPr>
          <w:rFonts w:cs="Times New Roman"/>
          <w:lang w:val="en-US"/>
        </w:rPr>
        <w:t>analizes</w:t>
      </w:r>
      <w:proofErr w:type="spellEnd"/>
      <w:r w:rsidRPr="0019118C">
        <w:rPr>
          <w:rFonts w:cs="Times New Roman"/>
          <w:lang w:val="en-US"/>
        </w:rPr>
        <w:t xml:space="preserve"> the occurrence of growth in the amount of public education establishments both state and municipal related to the expanding demographic in the municipality of Mogi das Cruzes, in the period from 2009 to 2015. </w:t>
      </w:r>
      <w:r w:rsidR="001030CD" w:rsidRPr="0019118C">
        <w:rPr>
          <w:rFonts w:cs="Times New Roman"/>
          <w:lang w:val="en-US"/>
        </w:rPr>
        <w:t xml:space="preserve">Justified this analysis </w:t>
      </w:r>
      <w:r w:rsidR="00DA5711" w:rsidRPr="0019118C">
        <w:rPr>
          <w:rFonts w:cs="Times New Roman"/>
          <w:lang w:val="en-US"/>
        </w:rPr>
        <w:t>starting to</w:t>
      </w:r>
      <w:r w:rsidR="001030CD" w:rsidRPr="0019118C">
        <w:rPr>
          <w:rFonts w:cs="Times New Roman"/>
          <w:lang w:val="en-US"/>
        </w:rPr>
        <w:t xml:space="preserve"> the consideration of the Municipal Education Plan, which tells the need of establishments records the educational scope, providing quality education, and the education laws state that all Brazilian citizens must have free access to education.</w:t>
      </w:r>
      <w:r w:rsidR="00DA5711" w:rsidRPr="0019118C">
        <w:rPr>
          <w:rFonts w:cs="Times New Roman"/>
          <w:lang w:val="en-US"/>
        </w:rPr>
        <w:t xml:space="preserve"> So we aim to demonstrate how this demographic growth was and how it relates to the distribution and quantity of educational institutions. It is used as a spatial analysis tool for data distribution, applying GIS to process the reference data and mapping to map communication because the display makes clear the relationship that is to be observed. This study aims to expose understanding the political discourse and popular to a question of development, which is education.</w:t>
      </w:r>
    </w:p>
    <w:p w14:paraId="5486FCE0" w14:textId="7E3836C1" w:rsidR="005902B4" w:rsidRPr="0019118C" w:rsidRDefault="005902B4" w:rsidP="00A428A4">
      <w:pPr>
        <w:spacing w:line="240" w:lineRule="auto"/>
        <w:ind w:left="567" w:right="502"/>
        <w:rPr>
          <w:rFonts w:cs="Times New Roman"/>
          <w:lang w:val="en-US"/>
        </w:rPr>
      </w:pPr>
    </w:p>
    <w:p w14:paraId="4D998CB6" w14:textId="331CF488" w:rsidR="005902B4" w:rsidRPr="00075ACC" w:rsidRDefault="005902B4" w:rsidP="00A428A4">
      <w:pPr>
        <w:spacing w:line="240" w:lineRule="auto"/>
        <w:ind w:left="567" w:right="502"/>
        <w:rPr>
          <w:rFonts w:cs="Times New Roman"/>
        </w:rPr>
      </w:pPr>
      <w:r w:rsidRPr="0019118C">
        <w:rPr>
          <w:rFonts w:cs="Times New Roman"/>
          <w:b/>
          <w:lang w:val="en-US"/>
        </w:rPr>
        <w:t xml:space="preserve">Keywords: </w:t>
      </w:r>
      <w:r w:rsidRPr="0019118C">
        <w:rPr>
          <w:rFonts w:cs="Times New Roman"/>
          <w:lang w:val="en-US"/>
        </w:rPr>
        <w:t xml:space="preserve">Education. </w:t>
      </w:r>
      <w:proofErr w:type="gramStart"/>
      <w:r w:rsidRPr="0019118C">
        <w:rPr>
          <w:rFonts w:cs="Times New Roman"/>
          <w:lang w:val="en-US"/>
        </w:rPr>
        <w:t>School.</w:t>
      </w:r>
      <w:proofErr w:type="gramEnd"/>
      <w:r w:rsidRPr="0019118C">
        <w:rPr>
          <w:rFonts w:cs="Times New Roman"/>
          <w:lang w:val="en-US"/>
        </w:rPr>
        <w:t xml:space="preserve"> </w:t>
      </w:r>
      <w:proofErr w:type="gramStart"/>
      <w:r w:rsidRPr="0019118C">
        <w:rPr>
          <w:rFonts w:cs="Times New Roman"/>
          <w:lang w:val="en-US"/>
        </w:rPr>
        <w:t>Demography.</w:t>
      </w:r>
      <w:proofErr w:type="gramEnd"/>
      <w:r w:rsidRPr="0019118C">
        <w:rPr>
          <w:rFonts w:cs="Times New Roman"/>
          <w:lang w:val="en-US"/>
        </w:rPr>
        <w:t xml:space="preserve"> </w:t>
      </w:r>
      <w:proofErr w:type="gramStart"/>
      <w:r w:rsidRPr="0019118C">
        <w:rPr>
          <w:rFonts w:cs="Times New Roman"/>
          <w:lang w:val="en-US"/>
        </w:rPr>
        <w:t>Education universalization.</w:t>
      </w:r>
      <w:proofErr w:type="gramEnd"/>
      <w:r w:rsidRPr="0019118C">
        <w:rPr>
          <w:rFonts w:cs="Times New Roman"/>
          <w:lang w:val="en-US"/>
        </w:rPr>
        <w:t xml:space="preserve"> </w:t>
      </w:r>
      <w:proofErr w:type="spellStart"/>
      <w:r w:rsidRPr="00075ACC">
        <w:rPr>
          <w:rFonts w:cs="Times New Roman"/>
        </w:rPr>
        <w:t>Expansion</w:t>
      </w:r>
      <w:proofErr w:type="spellEnd"/>
      <w:r w:rsidRPr="00075ACC">
        <w:rPr>
          <w:rFonts w:cs="Times New Roman"/>
        </w:rPr>
        <w:t xml:space="preserve"> </w:t>
      </w:r>
      <w:proofErr w:type="spellStart"/>
      <w:r w:rsidRPr="00075ACC">
        <w:rPr>
          <w:rFonts w:cs="Times New Roman"/>
        </w:rPr>
        <w:t>of</w:t>
      </w:r>
      <w:proofErr w:type="spellEnd"/>
      <w:r w:rsidRPr="00075ACC">
        <w:rPr>
          <w:rFonts w:cs="Times New Roman"/>
        </w:rPr>
        <w:t xml:space="preserve"> </w:t>
      </w:r>
      <w:proofErr w:type="spellStart"/>
      <w:r w:rsidRPr="00075ACC">
        <w:rPr>
          <w:rFonts w:cs="Times New Roman"/>
        </w:rPr>
        <w:t>Education</w:t>
      </w:r>
      <w:proofErr w:type="spellEnd"/>
      <w:r w:rsidRPr="00075ACC">
        <w:rPr>
          <w:rFonts w:cs="Times New Roman"/>
        </w:rPr>
        <w:t xml:space="preserve"> Network.</w:t>
      </w:r>
    </w:p>
    <w:p w14:paraId="17E76CCD" w14:textId="77777777" w:rsidR="002D593A" w:rsidRPr="00641A09" w:rsidRDefault="002D593A" w:rsidP="00402F87">
      <w:pPr>
        <w:rPr>
          <w:rFonts w:ascii="Arial" w:hAnsi="Arial" w:cs="Times New Roman"/>
          <w:b/>
        </w:rPr>
      </w:pPr>
    </w:p>
    <w:p w14:paraId="40A53935" w14:textId="6E08C2D8" w:rsidR="00402F87" w:rsidRDefault="00155224" w:rsidP="00155224">
      <w:pPr>
        <w:pStyle w:val="Ttulo1"/>
        <w:tabs>
          <w:tab w:val="clear" w:pos="0"/>
        </w:tabs>
      </w:pPr>
      <w:proofErr w:type="gramStart"/>
      <w:r>
        <w:t>1</w:t>
      </w:r>
      <w:proofErr w:type="gramEnd"/>
      <w:r>
        <w:t xml:space="preserve"> </w:t>
      </w:r>
      <w:r w:rsidR="00286117" w:rsidRPr="00641A09">
        <w:t>INTRODUÇÃO</w:t>
      </w:r>
    </w:p>
    <w:p w14:paraId="7277D520" w14:textId="77777777" w:rsidR="00155224" w:rsidRDefault="00155224" w:rsidP="00395F57">
      <w:pPr>
        <w:ind w:firstLine="720"/>
      </w:pPr>
    </w:p>
    <w:p w14:paraId="4A02C7F6" w14:textId="67E82E12" w:rsidR="003F19CD" w:rsidRDefault="003B201C" w:rsidP="00395F57">
      <w:pPr>
        <w:ind w:firstLine="720"/>
      </w:pPr>
      <w:r>
        <w:t xml:space="preserve">Mogi das Cruzes é um município que </w:t>
      </w:r>
      <w:proofErr w:type="gramStart"/>
      <w:r>
        <w:t>apresenta,</w:t>
      </w:r>
      <w:proofErr w:type="gramEnd"/>
      <w:r>
        <w:t xml:space="preserve"> na taxa da população, um crescimento anual de 1,84%, sendo que este valor representa um crescimento superior ao do estado de São Paulo (1,52%) e também da Região Metropolitana de São Paulo, que </w:t>
      </w:r>
      <w:r w:rsidR="00BA1838">
        <w:t>exibe</w:t>
      </w:r>
      <w:r>
        <w:t xml:space="preserve"> 1,36% de crescimento. Este aumento está relacionado </w:t>
      </w:r>
      <w:proofErr w:type="gramStart"/>
      <w:r>
        <w:t>a</w:t>
      </w:r>
      <w:proofErr w:type="gramEnd"/>
      <w:r>
        <w:t xml:space="preserve"> instalação de indústrias, comércios e loteamentos residenciais que substituem áreas agrícolas da região, pois há um processo de deslocamento das indústrias para </w:t>
      </w:r>
      <w:r w:rsidR="00BA1838">
        <w:t>áreas</w:t>
      </w:r>
      <w:r>
        <w:t xml:space="preserve"> mais perif</w:t>
      </w:r>
      <w:r w:rsidR="00BA1838">
        <w:t xml:space="preserve">éricas. Também </w:t>
      </w:r>
      <w:proofErr w:type="gramStart"/>
      <w:r w:rsidR="00BA1838">
        <w:t>pode</w:t>
      </w:r>
      <w:proofErr w:type="gramEnd"/>
      <w:r w:rsidR="00BA1838">
        <w:t xml:space="preserve"> estar relaciona</w:t>
      </w:r>
      <w:r w:rsidR="00CE7AE6">
        <w:t>do ao fato de Mogi das Cruzes estar</w:t>
      </w:r>
      <w:r w:rsidR="00BA1838">
        <w:t xml:space="preserve"> atravessada pelas rodovias Ayrton Senna e Dutra, permitindo fácil </w:t>
      </w:r>
      <w:r w:rsidR="00BA1838" w:rsidRPr="00A40DC3">
        <w:t>acesso (CPEA, 2009).</w:t>
      </w:r>
      <w:r w:rsidR="00CE7AE6">
        <w:t xml:space="preserve"> Porém, e</w:t>
      </w:r>
      <w:r w:rsidR="003F19CD">
        <w:t xml:space="preserve">ste </w:t>
      </w:r>
      <w:r w:rsidR="003F19CD" w:rsidRPr="00641A09">
        <w:t xml:space="preserve">crescimento acelerado de Mogi das Cruzes promove uma configuração espacial que </w:t>
      </w:r>
      <w:r w:rsidR="003F19CD">
        <w:t>pode repercutir</w:t>
      </w:r>
      <w:r w:rsidR="003F19CD" w:rsidRPr="00641A09">
        <w:t xml:space="preserve"> na dinâmica dos problemas de oferta de vagas </w:t>
      </w:r>
      <w:r w:rsidR="00CE7AE6">
        <w:t>nos estabelecimentos de ensino (</w:t>
      </w:r>
      <w:r w:rsidR="003F19CD" w:rsidRPr="00641A09">
        <w:t>escola</w:t>
      </w:r>
      <w:r w:rsidR="00CE7AE6">
        <w:t>)</w:t>
      </w:r>
      <w:r w:rsidR="003F19CD">
        <w:t>.</w:t>
      </w:r>
    </w:p>
    <w:p w14:paraId="50448ECB" w14:textId="2A744140" w:rsidR="00CE7AE6" w:rsidRPr="0038731E" w:rsidRDefault="00BC7109" w:rsidP="00CE7AE6">
      <w:pPr>
        <w:ind w:firstLine="720"/>
      </w:pPr>
      <w:r>
        <w:t>Segundo o</w:t>
      </w:r>
      <w:r w:rsidR="00205446">
        <w:t xml:space="preserve"> </w:t>
      </w:r>
      <w:r w:rsidR="00205446" w:rsidRPr="00A40DC3">
        <w:t xml:space="preserve">Plano Municipal de Educação (2013-2014) de Mogi </w:t>
      </w:r>
      <w:r w:rsidR="00205446">
        <w:t>das Cruzes, o</w:t>
      </w:r>
      <w:r w:rsidR="003F19CD">
        <w:t>s</w:t>
      </w:r>
      <w:r w:rsidR="00205446">
        <w:t xml:space="preserve"> município</w:t>
      </w:r>
      <w:r w:rsidR="003F19CD">
        <w:t>s, em geral, investiram</w:t>
      </w:r>
      <w:r w:rsidR="00205446">
        <w:t xml:space="preserve"> no crescimento das redes de ensino, ampliando ofertas de vagas na educação e obtendo como resultado desse investimento o aumento </w:t>
      </w:r>
      <w:r w:rsidR="003F19CD">
        <w:t xml:space="preserve">de 95,6% </w:t>
      </w:r>
      <w:r w:rsidR="00205446">
        <w:t xml:space="preserve">no número </w:t>
      </w:r>
      <w:r w:rsidR="00205446" w:rsidRPr="0038731E">
        <w:t>de matrículas efetivadas, sendo que em 1996 apresentavam 2,5 milhões</w:t>
      </w:r>
      <w:r w:rsidR="003F19CD" w:rsidRPr="0038731E">
        <w:t xml:space="preserve"> e em 2008</w:t>
      </w:r>
      <w:r w:rsidR="0012640A">
        <w:t>,</w:t>
      </w:r>
      <w:r w:rsidR="003F19CD" w:rsidRPr="0038731E">
        <w:t xml:space="preserve"> 4,9 milhões.</w:t>
      </w:r>
    </w:p>
    <w:p w14:paraId="3AE853EA" w14:textId="4F67DBD3" w:rsidR="00BA1838" w:rsidRDefault="00CE7AE6" w:rsidP="0082793D">
      <w:pPr>
        <w:ind w:firstLine="720"/>
        <w:rPr>
          <w:shd w:val="clear" w:color="auto" w:fill="FFFFFF"/>
        </w:rPr>
      </w:pPr>
      <w:r w:rsidRPr="0038731E">
        <w:lastRenderedPageBreak/>
        <w:t>Como base dos direitos, temos a</w:t>
      </w:r>
      <w:r w:rsidR="00FD6E5A" w:rsidRPr="0038731E">
        <w:t xml:space="preserve"> Lei de Diretrizes e Bases da Educação (BRASIL, 1996) e o Plano Nacional de Educação (Brasil, 2014)</w:t>
      </w:r>
      <w:r w:rsidR="00BC7109" w:rsidRPr="0038731E">
        <w:t>, e na Lei Orgânica do Município de Mogi das Cruzes no art. 201 explicita que: “O ensino será ministrado com base nos seguintes princípios: Inciso I - igualdade de condições para o acesso e a permanência na escola; Inciso IV - gratuidade do ensino público, em estabelecimentos oficiais;</w:t>
      </w:r>
      <w:proofErr w:type="gramStart"/>
      <w:r w:rsidR="00BC7109" w:rsidRPr="0038731E">
        <w:t xml:space="preserve"> ”</w:t>
      </w:r>
      <w:proofErr w:type="gramEnd"/>
      <w:r w:rsidR="00BC7109" w:rsidRPr="0038731E">
        <w:t xml:space="preserve"> (MOGI DAS CRUZES, 1990), percebe-se  </w:t>
      </w:r>
      <w:r w:rsidR="00FD6E5A" w:rsidRPr="0038731E">
        <w:t xml:space="preserve"> </w:t>
      </w:r>
      <w:r w:rsidRPr="0038731E">
        <w:t xml:space="preserve">que </w:t>
      </w:r>
      <w:r w:rsidR="00BC7109" w:rsidRPr="0038731E">
        <w:t xml:space="preserve">todos </w:t>
      </w:r>
      <w:r w:rsidR="00FD6E5A" w:rsidRPr="0038731E">
        <w:t xml:space="preserve">são claros em assegurar o direto de acesso à educação para todos os cidadãos brasileiros, sem nenhuma forma de discriminação. </w:t>
      </w:r>
      <w:r w:rsidRPr="0038731E">
        <w:t xml:space="preserve">Essas leis indicam que toda a população tem </w:t>
      </w:r>
      <w:r>
        <w:t>direito à educação, sem que haja impedimentos. Portanto, e</w:t>
      </w:r>
      <w:r w:rsidR="00BA1838">
        <w:t>ste trabalho tem como objetivo estudar a relação entre a expansão demográfica e o crescimento</w:t>
      </w:r>
      <w:r w:rsidR="008D5A4B">
        <w:t xml:space="preserve"> e distribuição geográfica dos</w:t>
      </w:r>
      <w:r w:rsidR="00BA1838">
        <w:t xml:space="preserve"> estabelecimento</w:t>
      </w:r>
      <w:r w:rsidR="008D5A4B">
        <w:t>s</w:t>
      </w:r>
      <w:r w:rsidR="00BA1838">
        <w:t xml:space="preserve"> de ensino municipal e estadual, </w:t>
      </w:r>
      <w:r w:rsidR="008D5A4B">
        <w:t xml:space="preserve">no município de Mogi das Cruzes, </w:t>
      </w:r>
      <w:r w:rsidR="00A83896">
        <w:t>tendo como base a hipótese</w:t>
      </w:r>
      <w:r w:rsidR="001913EB">
        <w:t xml:space="preserve">: </w:t>
      </w:r>
      <w:r w:rsidR="001913EB" w:rsidRPr="00641A09">
        <w:rPr>
          <w:shd w:val="clear" w:color="auto" w:fill="FFFFFF"/>
        </w:rPr>
        <w:t xml:space="preserve">será que houve um crescimento na oferta de vagas </w:t>
      </w:r>
      <w:r w:rsidR="001913EB">
        <w:rPr>
          <w:shd w:val="clear" w:color="auto" w:fill="FFFFFF"/>
        </w:rPr>
        <w:t xml:space="preserve">dos estabelecimentos de ensino, </w:t>
      </w:r>
      <w:r w:rsidR="001913EB" w:rsidRPr="00641A09">
        <w:rPr>
          <w:shd w:val="clear" w:color="auto" w:fill="FFFFFF"/>
        </w:rPr>
        <w:t xml:space="preserve">proporcional a </w:t>
      </w:r>
      <w:r w:rsidR="001913EB">
        <w:rPr>
          <w:shd w:val="clear" w:color="auto" w:fill="FFFFFF"/>
        </w:rPr>
        <w:t>expansão</w:t>
      </w:r>
      <w:r w:rsidR="001913EB" w:rsidRPr="00641A09">
        <w:rPr>
          <w:shd w:val="clear" w:color="auto" w:fill="FFFFFF"/>
        </w:rPr>
        <w:t xml:space="preserve"> demográfica</w:t>
      </w:r>
      <w:r w:rsidR="00A83896">
        <w:rPr>
          <w:shd w:val="clear" w:color="auto" w:fill="FFFFFF"/>
        </w:rPr>
        <w:t>?</w:t>
      </w:r>
    </w:p>
    <w:p w14:paraId="2447F0E4" w14:textId="77777777" w:rsidR="0030420B" w:rsidRPr="00BE2219" w:rsidRDefault="0030420B" w:rsidP="00260163">
      <w:pPr>
        <w:ind w:firstLine="851"/>
      </w:pPr>
    </w:p>
    <w:p w14:paraId="599C150C" w14:textId="77777777" w:rsidR="00F9286F" w:rsidRDefault="002D5545" w:rsidP="00F9286F">
      <w:pPr>
        <w:pStyle w:val="Ttulo1"/>
      </w:pPr>
      <w:proofErr w:type="gramStart"/>
      <w:r w:rsidRPr="00641A09">
        <w:t>2</w:t>
      </w:r>
      <w:proofErr w:type="gramEnd"/>
      <w:r w:rsidRPr="00641A09">
        <w:t xml:space="preserve"> </w:t>
      </w:r>
      <w:r w:rsidR="00F9286F">
        <w:t>METODOLOGIA</w:t>
      </w:r>
    </w:p>
    <w:p w14:paraId="653B961F" w14:textId="77777777" w:rsidR="00155224" w:rsidRPr="00BE2219" w:rsidRDefault="00155224" w:rsidP="00F9286F">
      <w:pPr>
        <w:rPr>
          <w:rFonts w:cs="Times New Roman"/>
          <w:b/>
        </w:rPr>
      </w:pPr>
    </w:p>
    <w:p w14:paraId="6C85B204" w14:textId="6A3460A1" w:rsidR="00F9286F" w:rsidRPr="00641A09" w:rsidRDefault="00F9286F" w:rsidP="00F9286F">
      <w:pPr>
        <w:rPr>
          <w:rFonts w:cs="Times New Roman"/>
          <w:b/>
        </w:rPr>
      </w:pPr>
      <w:proofErr w:type="gramStart"/>
      <w:r>
        <w:rPr>
          <w:rFonts w:cs="Times New Roman"/>
          <w:b/>
        </w:rPr>
        <w:t>2</w:t>
      </w:r>
      <w:r w:rsidRPr="00641A09">
        <w:rPr>
          <w:rFonts w:cs="Times New Roman"/>
          <w:b/>
        </w:rPr>
        <w:t xml:space="preserve">.1 </w:t>
      </w:r>
      <w:r w:rsidR="00434A1E">
        <w:rPr>
          <w:rFonts w:cs="Times New Roman"/>
          <w:b/>
        </w:rPr>
        <w:t>Caracterização</w:t>
      </w:r>
      <w:proofErr w:type="gramEnd"/>
      <w:r w:rsidR="00434A1E">
        <w:rPr>
          <w:rFonts w:cs="Times New Roman"/>
          <w:b/>
        </w:rPr>
        <w:t xml:space="preserve"> do m</w:t>
      </w:r>
      <w:r w:rsidRPr="00641A09">
        <w:rPr>
          <w:rFonts w:cs="Times New Roman"/>
          <w:b/>
        </w:rPr>
        <w:t>unicípio de Mogi das Cruzes</w:t>
      </w:r>
    </w:p>
    <w:p w14:paraId="39FB0C50" w14:textId="77777777" w:rsidR="00155224" w:rsidRPr="00BE2219" w:rsidRDefault="00155224" w:rsidP="0081739A">
      <w:pPr>
        <w:ind w:firstLine="720"/>
      </w:pPr>
    </w:p>
    <w:p w14:paraId="7D04AD59" w14:textId="698E433F" w:rsidR="0081739A" w:rsidRPr="00401A4B" w:rsidRDefault="0081739A" w:rsidP="0081739A">
      <w:pPr>
        <w:ind w:firstLine="720"/>
      </w:pPr>
      <w:r>
        <w:t xml:space="preserve">Mogi das Cruzes está localizada na região leste da grande São Paulo, no alto Tietê, sendo </w:t>
      </w:r>
      <w:r w:rsidR="00A76E18">
        <w:t>considerado o maior município</w:t>
      </w:r>
      <w:r>
        <w:t xml:space="preserve">, em área, da grande São Paulo. </w:t>
      </w:r>
      <w:r w:rsidRPr="00976934">
        <w:rPr>
          <w:rStyle w:val="apple-converted-space"/>
          <w:rFonts w:eastAsiaTheme="majorEastAsia" w:cs="Times New Roman"/>
        </w:rPr>
        <w:t>Segundo dados do IBGE (2015)</w:t>
      </w:r>
      <w:r>
        <w:rPr>
          <w:rStyle w:val="apple-converted-space"/>
          <w:rFonts w:eastAsiaTheme="majorEastAsia" w:cs="Times New Roman"/>
        </w:rPr>
        <w:t>, a cidade</w:t>
      </w:r>
      <w:r w:rsidRPr="00976934">
        <w:rPr>
          <w:rStyle w:val="apple-converted-space"/>
          <w:rFonts w:eastAsiaTheme="majorEastAsia" w:cs="Times New Roman"/>
        </w:rPr>
        <w:t xml:space="preserve"> possui uma população </w:t>
      </w:r>
      <w:r>
        <w:rPr>
          <w:rStyle w:val="apple-converted-space"/>
          <w:rFonts w:eastAsiaTheme="majorEastAsia" w:cs="Times New Roman"/>
        </w:rPr>
        <w:t xml:space="preserve">estimada de 424.633 habitantes e uma </w:t>
      </w:r>
      <w:r w:rsidRPr="00976934">
        <w:rPr>
          <w:rStyle w:val="apple-converted-space"/>
          <w:rFonts w:eastAsiaTheme="majorEastAsia" w:cs="Times New Roman"/>
        </w:rPr>
        <w:t xml:space="preserve">extensão territorial </w:t>
      </w:r>
      <w:r>
        <w:rPr>
          <w:rFonts w:cs="Times New Roman"/>
        </w:rPr>
        <w:t>712,541</w:t>
      </w:r>
      <w:r w:rsidRPr="00976934">
        <w:rPr>
          <w:rFonts w:cs="Times New Roman"/>
        </w:rPr>
        <w:t>(Km²).</w:t>
      </w:r>
      <w:r w:rsidRPr="00976934">
        <w:rPr>
          <w:rStyle w:val="apple-converted-space"/>
          <w:rFonts w:eastAsiaTheme="majorEastAsia" w:cs="Times New Roman"/>
        </w:rPr>
        <w:t xml:space="preserve"> Apresenta uma densidade demográfica de 544,12 habitantes por quilômetro quadrado.</w:t>
      </w:r>
      <w:r>
        <w:rPr>
          <w:rStyle w:val="apple-converted-space"/>
          <w:rFonts w:eastAsiaTheme="majorEastAsia" w:cs="Times New Roman"/>
        </w:rPr>
        <w:t xml:space="preserve"> Sua</w:t>
      </w:r>
      <w:r w:rsidRPr="00641A09">
        <w:rPr>
          <w:rFonts w:cs="Times New Roman"/>
          <w:shd w:val="clear" w:color="auto" w:fill="FFFFFF"/>
        </w:rPr>
        <w:t xml:space="preserve"> altitude média </w:t>
      </w:r>
      <w:r>
        <w:rPr>
          <w:rFonts w:cs="Times New Roman"/>
          <w:shd w:val="clear" w:color="auto" w:fill="FFFFFF"/>
        </w:rPr>
        <w:t xml:space="preserve">é </w:t>
      </w:r>
      <w:r w:rsidRPr="00641A09">
        <w:rPr>
          <w:rFonts w:cs="Times New Roman"/>
          <w:shd w:val="clear" w:color="auto" w:fill="FFFFFF"/>
        </w:rPr>
        <w:t>de 780</w:t>
      </w:r>
      <w:r w:rsidRPr="00641A09">
        <w:rPr>
          <w:rStyle w:val="apple-converted-space"/>
          <w:rFonts w:cs="Times New Roman"/>
          <w:shd w:val="clear" w:color="auto" w:fill="FFFFFF"/>
        </w:rPr>
        <w:t> </w:t>
      </w:r>
      <w:r>
        <w:rPr>
          <w:rFonts w:cs="Times New Roman"/>
          <w:shd w:val="clear" w:color="auto" w:fill="FFFFFF"/>
        </w:rPr>
        <w:t>metros,</w:t>
      </w:r>
      <w:r w:rsidRPr="00641A09">
        <w:rPr>
          <w:rFonts w:cs="Times New Roman"/>
          <w:shd w:val="clear" w:color="auto" w:fill="FFFFFF"/>
        </w:rPr>
        <w:t xml:space="preserve"> </w:t>
      </w:r>
      <w:r>
        <w:rPr>
          <w:rFonts w:cs="Times New Roman"/>
          <w:shd w:val="clear" w:color="auto" w:fill="FFFFFF"/>
        </w:rPr>
        <w:t>s</w:t>
      </w:r>
      <w:r w:rsidRPr="00641A09">
        <w:rPr>
          <w:rFonts w:cs="Times New Roman"/>
          <w:shd w:val="clear" w:color="auto" w:fill="FFFFFF"/>
        </w:rPr>
        <w:t>endo seu ponto mais alto o</w:t>
      </w:r>
      <w:r w:rsidRPr="00641A09">
        <w:rPr>
          <w:rStyle w:val="apple-converted-space"/>
          <w:rFonts w:cs="Times New Roman"/>
          <w:shd w:val="clear" w:color="auto" w:fill="FFFFFF"/>
        </w:rPr>
        <w:t> “</w:t>
      </w:r>
      <w:r w:rsidRPr="00641A09">
        <w:rPr>
          <w:rFonts w:cs="Times New Roman"/>
          <w:shd w:val="clear" w:color="auto" w:fill="FFFFFF"/>
        </w:rPr>
        <w:t>Pico do Urubu”</w:t>
      </w:r>
      <w:r w:rsidRPr="00641A09">
        <w:rPr>
          <w:rStyle w:val="apple-converted-space"/>
          <w:rFonts w:cs="Times New Roman"/>
          <w:shd w:val="clear" w:color="auto" w:fill="FFFFFF"/>
        </w:rPr>
        <w:t> </w:t>
      </w:r>
      <w:r w:rsidRPr="00641A09">
        <w:rPr>
          <w:rFonts w:cs="Times New Roman"/>
          <w:shd w:val="clear" w:color="auto" w:fill="FFFFFF"/>
        </w:rPr>
        <w:t>com 1.160 metros, localizado na</w:t>
      </w:r>
      <w:r w:rsidRPr="00641A09">
        <w:rPr>
          <w:rStyle w:val="apple-converted-space"/>
          <w:rFonts w:cs="Times New Roman"/>
          <w:shd w:val="clear" w:color="auto" w:fill="FFFFFF"/>
        </w:rPr>
        <w:t> </w:t>
      </w:r>
      <w:r w:rsidRPr="00641A09">
        <w:rPr>
          <w:rFonts w:cs="Times New Roman"/>
          <w:shd w:val="clear" w:color="auto" w:fill="FFFFFF"/>
        </w:rPr>
        <w:t xml:space="preserve">Serra do </w:t>
      </w:r>
      <w:proofErr w:type="spellStart"/>
      <w:r w:rsidRPr="00641A09">
        <w:rPr>
          <w:rFonts w:cs="Times New Roman"/>
          <w:shd w:val="clear" w:color="auto" w:fill="FFFFFF"/>
        </w:rPr>
        <w:t>Itapety</w:t>
      </w:r>
      <w:proofErr w:type="spellEnd"/>
      <w:r w:rsidRPr="00641A09">
        <w:rPr>
          <w:rFonts w:cs="Times New Roman"/>
          <w:shd w:val="clear" w:color="auto" w:fill="FFFFFF"/>
        </w:rPr>
        <w:t>. O município é cortado por duas serras: a</w:t>
      </w:r>
      <w:r w:rsidRPr="00641A09">
        <w:rPr>
          <w:rStyle w:val="apple-converted-space"/>
          <w:rFonts w:cs="Times New Roman"/>
          <w:shd w:val="clear" w:color="auto" w:fill="FFFFFF"/>
        </w:rPr>
        <w:t> </w:t>
      </w:r>
      <w:r w:rsidRPr="00641A09">
        <w:rPr>
          <w:rFonts w:cs="Times New Roman"/>
          <w:shd w:val="clear" w:color="auto" w:fill="FFFFFF"/>
        </w:rPr>
        <w:t>Serra do Mar</w:t>
      </w:r>
      <w:r w:rsidRPr="00641A09">
        <w:rPr>
          <w:rStyle w:val="apple-converted-space"/>
          <w:rFonts w:cs="Times New Roman"/>
          <w:shd w:val="clear" w:color="auto" w:fill="FFFFFF"/>
        </w:rPr>
        <w:t> </w:t>
      </w:r>
      <w:r w:rsidRPr="00641A09">
        <w:rPr>
          <w:rFonts w:cs="Times New Roman"/>
          <w:shd w:val="clear" w:color="auto" w:fill="FFFFFF"/>
        </w:rPr>
        <w:t xml:space="preserve">e a Serra do </w:t>
      </w:r>
      <w:proofErr w:type="spellStart"/>
      <w:r w:rsidRPr="00641A09">
        <w:rPr>
          <w:rFonts w:cs="Times New Roman"/>
          <w:shd w:val="clear" w:color="auto" w:fill="FFFFFF"/>
        </w:rPr>
        <w:t>Itapety</w:t>
      </w:r>
      <w:proofErr w:type="spellEnd"/>
      <w:r w:rsidRPr="00641A09">
        <w:rPr>
          <w:rFonts w:cs="Times New Roman"/>
          <w:shd w:val="clear" w:color="auto" w:fill="FFFFFF"/>
        </w:rPr>
        <w:t xml:space="preserve"> e </w:t>
      </w:r>
      <w:r w:rsidRPr="00401A4B">
        <w:rPr>
          <w:rFonts w:cs="Times New Roman"/>
          <w:shd w:val="clear" w:color="auto" w:fill="FFFFFF"/>
        </w:rPr>
        <w:t xml:space="preserve">também pelo Rio Tietê. Possuem também as represas </w:t>
      </w:r>
      <w:r w:rsidRPr="00641A09">
        <w:rPr>
          <w:rFonts w:cs="Times New Roman"/>
          <w:shd w:val="clear" w:color="auto" w:fill="FFFFFF"/>
        </w:rPr>
        <w:t xml:space="preserve">de </w:t>
      </w:r>
      <w:proofErr w:type="spellStart"/>
      <w:r w:rsidRPr="00641A09">
        <w:rPr>
          <w:rFonts w:cs="Times New Roman"/>
          <w:shd w:val="clear" w:color="auto" w:fill="FFFFFF"/>
        </w:rPr>
        <w:t>Taiaçupeba</w:t>
      </w:r>
      <w:proofErr w:type="spellEnd"/>
      <w:r w:rsidRPr="00641A09">
        <w:rPr>
          <w:rFonts w:cs="Times New Roman"/>
          <w:shd w:val="clear" w:color="auto" w:fill="FFFFFF"/>
        </w:rPr>
        <w:t xml:space="preserve"> e do rio Jundiaí, que fazem parte do Sistema Produtor do Alto Tietê</w:t>
      </w:r>
      <w:r>
        <w:rPr>
          <w:rFonts w:cs="Times New Roman"/>
          <w:shd w:val="clear" w:color="auto" w:fill="FFFFFF"/>
        </w:rPr>
        <w:t xml:space="preserve"> </w:t>
      </w:r>
      <w:r>
        <w:t>(PMMC,</w:t>
      </w:r>
      <w:r w:rsidR="00A76E18">
        <w:t xml:space="preserve"> </w:t>
      </w:r>
      <w:r>
        <w:t>2015)</w:t>
      </w:r>
      <w:r w:rsidRPr="00641A09">
        <w:rPr>
          <w:rFonts w:cs="Times New Roman"/>
          <w:shd w:val="clear" w:color="auto" w:fill="FFFFFF"/>
        </w:rPr>
        <w:t>.</w:t>
      </w:r>
    </w:p>
    <w:p w14:paraId="377B2844" w14:textId="2D353869" w:rsidR="0081739A" w:rsidRPr="00641A09" w:rsidRDefault="0081739A" w:rsidP="0081739A">
      <w:pPr>
        <w:ind w:firstLine="720"/>
        <w:rPr>
          <w:rStyle w:val="apple-converted-space"/>
          <w:rFonts w:eastAsiaTheme="minorHAnsi"/>
          <w:szCs w:val="22"/>
        </w:rPr>
      </w:pPr>
      <w:r>
        <w:rPr>
          <w:rFonts w:cs="Times New Roman"/>
        </w:rPr>
        <w:t xml:space="preserve">Entre os dez </w:t>
      </w:r>
      <w:r w:rsidRPr="00976934">
        <w:rPr>
          <w:rFonts w:cs="Times New Roman"/>
        </w:rPr>
        <w:t>município</w:t>
      </w:r>
      <w:r>
        <w:rPr>
          <w:rFonts w:cs="Times New Roman"/>
        </w:rPr>
        <w:t>s que compõem a região do Alto Tietê, Mogi</w:t>
      </w:r>
      <w:r w:rsidRPr="00976934">
        <w:rPr>
          <w:rFonts w:cs="Times New Roman"/>
        </w:rPr>
        <w:t xml:space="preserve"> é considerado como sendo o principal polo econômico e populacional. A cidade pertence ao mais im</w:t>
      </w:r>
      <w:r>
        <w:rPr>
          <w:rFonts w:cs="Times New Roman"/>
        </w:rPr>
        <w:t>portante corredor econômico do p</w:t>
      </w:r>
      <w:r w:rsidRPr="00976934">
        <w:rPr>
          <w:rFonts w:cs="Times New Roman"/>
        </w:rPr>
        <w:t>aís</w:t>
      </w:r>
      <w:r>
        <w:rPr>
          <w:rFonts w:cs="Times New Roman"/>
        </w:rPr>
        <w:t xml:space="preserve">, </w:t>
      </w:r>
      <w:r w:rsidRPr="00976934">
        <w:rPr>
          <w:rFonts w:cs="Times New Roman"/>
        </w:rPr>
        <w:t>além de estar muito próxim</w:t>
      </w:r>
      <w:r w:rsidR="001B1255">
        <w:rPr>
          <w:rFonts w:cs="Times New Roman"/>
        </w:rPr>
        <w:t>o</w:t>
      </w:r>
      <w:r w:rsidRPr="00976934">
        <w:rPr>
          <w:rFonts w:cs="Times New Roman"/>
        </w:rPr>
        <w:t xml:space="preserve"> a regiões econômicas importantes, como Santo André, São Bernardo do Campo, São Caetano do </w:t>
      </w:r>
      <w:r w:rsidRPr="00976934">
        <w:rPr>
          <w:rFonts w:cs="Times New Roman"/>
        </w:rPr>
        <w:lastRenderedPageBreak/>
        <w:t>Sul e Diadema, Baixada Santista e Vale do Paraíba. A cidade possui fácil acesso aos portos de Santos e São Sebastião e ao Aeroporto Internacional de Guarulhos</w:t>
      </w:r>
      <w:r>
        <w:rPr>
          <w:rFonts w:cs="Times New Roman"/>
        </w:rPr>
        <w:t xml:space="preserve"> </w:t>
      </w:r>
      <w:r>
        <w:t>(</w:t>
      </w:r>
      <w:proofErr w:type="gramStart"/>
      <w:r>
        <w:t>PMMC,</w:t>
      </w:r>
      <w:proofErr w:type="gramEnd"/>
      <w:r>
        <w:t>2015)</w:t>
      </w:r>
      <w:r w:rsidRPr="00976934">
        <w:rPr>
          <w:rFonts w:cs="Times New Roman"/>
        </w:rPr>
        <w:t>.</w:t>
      </w:r>
      <w:r w:rsidRPr="00976934">
        <w:rPr>
          <w:rStyle w:val="apple-converted-space"/>
          <w:rFonts w:eastAsiaTheme="majorEastAsia" w:cs="Times New Roman"/>
          <w:b/>
        </w:rPr>
        <w:t> </w:t>
      </w:r>
      <w:r w:rsidRPr="00976934">
        <w:rPr>
          <w:rFonts w:cs="Times New Roman"/>
        </w:rPr>
        <w:t xml:space="preserve"> </w:t>
      </w:r>
      <w:r w:rsidRPr="00976934">
        <w:rPr>
          <w:rStyle w:val="apple-converted-space"/>
          <w:rFonts w:eastAsiaTheme="majorEastAsia" w:cs="Times New Roman"/>
        </w:rPr>
        <w:t xml:space="preserve">      </w:t>
      </w:r>
    </w:p>
    <w:p w14:paraId="29C81CF3" w14:textId="2AF9199C" w:rsidR="00F9286F" w:rsidRDefault="00434A1E" w:rsidP="00167791">
      <w:pPr>
        <w:ind w:firstLine="720"/>
      </w:pPr>
      <w:r>
        <w:t>A cidade apresenta grade vocaç</w:t>
      </w:r>
      <w:r w:rsidR="002353EF">
        <w:t>ão rural, tendo</w:t>
      </w:r>
      <w:r>
        <w:t xml:space="preserve"> sua economia local mobilizada através de atividade</w:t>
      </w:r>
      <w:r w:rsidR="002353EF">
        <w:t>s agrícolas</w:t>
      </w:r>
      <w:r>
        <w:t xml:space="preserve">, </w:t>
      </w:r>
      <w:r w:rsidR="002353EF">
        <w:t>sendo</w:t>
      </w:r>
      <w:r>
        <w:t xml:space="preserve"> um gr</w:t>
      </w:r>
      <w:r w:rsidR="002353EF">
        <w:t>a</w:t>
      </w:r>
      <w:r>
        <w:t xml:space="preserve">nde produtor de </w:t>
      </w:r>
      <w:r w:rsidR="002353EF">
        <w:t>hortifrútis e compondo parte do Cinturão Verde</w:t>
      </w:r>
      <w:r w:rsidR="000C05CD">
        <w:t xml:space="preserve"> (área de várzea do Rio Tietê)</w:t>
      </w:r>
      <w:r w:rsidR="002353EF">
        <w:t xml:space="preserve"> de São Paulo, </w:t>
      </w:r>
      <w:r w:rsidR="000C05CD">
        <w:t xml:space="preserve">responsável por 60% da produção de hortifrutigranjeiros, sendo considerada a maior produtora no país e </w:t>
      </w:r>
      <w:r w:rsidR="002353EF">
        <w:t>abastecendo e fornecendo produtos para a capital e para o Rio de Janeiro</w:t>
      </w:r>
      <w:r w:rsidR="000C05CD">
        <w:t xml:space="preserve"> </w:t>
      </w:r>
      <w:r w:rsidR="000C05CD" w:rsidRPr="00A40DC3">
        <w:t>(CPEA, 2009)</w:t>
      </w:r>
      <w:r w:rsidR="002353EF">
        <w:t xml:space="preserve">. Porém, um ponto marcante que auxiliou no desenvolvimento da cidade, foi </w:t>
      </w:r>
      <w:proofErr w:type="gramStart"/>
      <w:r w:rsidR="002353EF">
        <w:t>a</w:t>
      </w:r>
      <w:proofErr w:type="gramEnd"/>
      <w:r w:rsidR="002353EF">
        <w:t xml:space="preserve"> </w:t>
      </w:r>
      <w:r w:rsidR="000C05CD">
        <w:t>construção</w:t>
      </w:r>
      <w:r w:rsidR="002353EF">
        <w:t xml:space="preserve"> da rodovia SP-88, denominada Mogi Dutra</w:t>
      </w:r>
      <w:r w:rsidR="000C05CD">
        <w:t xml:space="preserve">, </w:t>
      </w:r>
      <w:r w:rsidR="00A76E18">
        <w:t>há 64 anos</w:t>
      </w:r>
      <w:r w:rsidR="000C05CD">
        <w:t>, pois a inauguração desta rodovia ligou as estradas da região metropolitana de São Paulo e também passa pela área do cinturão verde, acessando o eixo Rio-São Paulo, facilitando a logística para circulação e distribuição dos produtos.</w:t>
      </w:r>
    </w:p>
    <w:p w14:paraId="4D73B056" w14:textId="0FBB1558" w:rsidR="00167791" w:rsidRDefault="00401A4B" w:rsidP="00167791">
      <w:pPr>
        <w:ind w:firstLine="720"/>
      </w:pPr>
      <w:r w:rsidRPr="00401A4B">
        <w:t>A cidade t</w:t>
      </w:r>
      <w:r w:rsidR="000C05CD" w:rsidRPr="00401A4B">
        <w:t>ambém apresenta setores industriais, abrangendo empresas com destaque nas áreas químicas e automobilísticas</w:t>
      </w:r>
      <w:r w:rsidRPr="00401A4B">
        <w:t>.</w:t>
      </w:r>
      <w:r>
        <w:t xml:space="preserve"> As atividades econômicas têm mais poder a partir de parcerias feitas entre empresas e universidades, pois a presença de estabelecimentos que oferecem ensino superior</w:t>
      </w:r>
      <w:proofErr w:type="gramStart"/>
      <w:r>
        <w:t>, torna-se</w:t>
      </w:r>
      <w:proofErr w:type="gramEnd"/>
      <w:r>
        <w:t xml:space="preserve"> um fator de interesse para que ind</w:t>
      </w:r>
      <w:r w:rsidR="00AA2CE5">
        <w:t>ú</w:t>
      </w:r>
      <w:r>
        <w:t xml:space="preserve">strias se agrupem na localidade, introduzindo melhorias tecnológicas decorrentes das linhas de pesquisas das universidades e também incorporando a mão de obra que é formada no município </w:t>
      </w:r>
      <w:r w:rsidR="000C05CD" w:rsidRPr="00A40DC3">
        <w:t>(CPEA, 2009)</w:t>
      </w:r>
      <w:r w:rsidR="000C05CD">
        <w:t>.</w:t>
      </w:r>
      <w:r w:rsidR="00973856">
        <w:t xml:space="preserve"> Esse interesse nas atividades econômicas oferecidas</w:t>
      </w:r>
      <w:r w:rsidR="00AA2CE5">
        <w:t xml:space="preserve"> foi</w:t>
      </w:r>
      <w:r w:rsidR="00973856">
        <w:t xml:space="preserve"> </w:t>
      </w:r>
      <w:proofErr w:type="gramStart"/>
      <w:r w:rsidR="00973856">
        <w:t>a</w:t>
      </w:r>
      <w:proofErr w:type="gramEnd"/>
      <w:r w:rsidR="00973856">
        <w:t xml:space="preserve"> razão para que se estabelecesse uma maior dinâmica populacional.</w:t>
      </w:r>
    </w:p>
    <w:p w14:paraId="03158B17" w14:textId="77777777" w:rsidR="00F9286F" w:rsidRPr="00BE2219" w:rsidRDefault="00F9286F" w:rsidP="00F9286F">
      <w:pPr>
        <w:rPr>
          <w:lang w:eastAsia="ar-SA"/>
        </w:rPr>
      </w:pPr>
    </w:p>
    <w:p w14:paraId="4BA43487" w14:textId="76FD15F3" w:rsidR="00286117" w:rsidRDefault="00F9286F" w:rsidP="00F9286F">
      <w:pPr>
        <w:rPr>
          <w:b/>
        </w:rPr>
      </w:pPr>
      <w:r>
        <w:rPr>
          <w:b/>
        </w:rPr>
        <w:t>2.2</w:t>
      </w:r>
      <w:r w:rsidRPr="00F9286F">
        <w:rPr>
          <w:b/>
        </w:rPr>
        <w:t xml:space="preserve"> A expansão demográfica </w:t>
      </w:r>
      <w:r w:rsidR="000554B3">
        <w:rPr>
          <w:b/>
        </w:rPr>
        <w:t xml:space="preserve">do município </w:t>
      </w:r>
      <w:r w:rsidRPr="00F9286F">
        <w:rPr>
          <w:b/>
        </w:rPr>
        <w:t>de Mogi das Cruzes</w:t>
      </w:r>
    </w:p>
    <w:p w14:paraId="53DD2EE8" w14:textId="77777777" w:rsidR="00155224" w:rsidRPr="00BE2219" w:rsidRDefault="00155224" w:rsidP="00F9286F">
      <w:pPr>
        <w:rPr>
          <w:b/>
        </w:rPr>
      </w:pPr>
    </w:p>
    <w:p w14:paraId="70DABE95" w14:textId="71EEC04E" w:rsidR="002D5545" w:rsidRDefault="000554B3" w:rsidP="006D0C09">
      <w:pPr>
        <w:ind w:firstLine="851"/>
        <w:rPr>
          <w:shd w:val="clear" w:color="auto" w:fill="FFFFFF"/>
        </w:rPr>
      </w:pPr>
      <w:r>
        <w:rPr>
          <w:shd w:val="clear" w:color="auto" w:fill="FFFFFF"/>
        </w:rPr>
        <w:t>O município apresenta</w:t>
      </w:r>
      <w:r w:rsidR="002D5545" w:rsidRPr="00641A09">
        <w:rPr>
          <w:shd w:val="clear" w:color="auto" w:fill="FFFFFF"/>
        </w:rPr>
        <w:t xml:space="preserve"> uma grande mudança em sua paisagem, </w:t>
      </w:r>
      <w:r w:rsidR="002D5545" w:rsidRPr="005E6593">
        <w:rPr>
          <w:shd w:val="clear" w:color="auto" w:fill="FFFFFF"/>
        </w:rPr>
        <w:t xml:space="preserve">antes </w:t>
      </w:r>
      <w:r w:rsidR="005E6593" w:rsidRPr="005E6593">
        <w:rPr>
          <w:shd w:val="clear" w:color="auto" w:fill="FFFFFF"/>
        </w:rPr>
        <w:t xml:space="preserve">constituída por mais elementos naturais </w:t>
      </w:r>
      <w:r w:rsidR="00F71869">
        <w:rPr>
          <w:shd w:val="clear" w:color="auto" w:fill="FFFFFF"/>
        </w:rPr>
        <w:t xml:space="preserve">e </w:t>
      </w:r>
      <w:r w:rsidR="005E6593" w:rsidRPr="005E6593">
        <w:rPr>
          <w:shd w:val="clear" w:color="auto" w:fill="FFFFFF"/>
        </w:rPr>
        <w:t xml:space="preserve">sendo </w:t>
      </w:r>
      <w:r w:rsidR="002D5545" w:rsidRPr="00641A09">
        <w:rPr>
          <w:shd w:val="clear" w:color="auto" w:fill="FFFFFF"/>
        </w:rPr>
        <w:t xml:space="preserve">ocupada por </w:t>
      </w:r>
      <w:r w:rsidR="00F71869" w:rsidRPr="00641A09">
        <w:rPr>
          <w:shd w:val="clear" w:color="auto" w:fill="FFFFFF"/>
        </w:rPr>
        <w:t>casas,</w:t>
      </w:r>
      <w:r w:rsidR="002D5545" w:rsidRPr="00641A09">
        <w:rPr>
          <w:shd w:val="clear" w:color="auto" w:fill="FFFFFF"/>
        </w:rPr>
        <w:t xml:space="preserve"> </w:t>
      </w:r>
      <w:r w:rsidR="00F71869">
        <w:rPr>
          <w:shd w:val="clear" w:color="auto" w:fill="FFFFFF"/>
        </w:rPr>
        <w:t>mas</w:t>
      </w:r>
      <w:r w:rsidR="002D5545" w:rsidRPr="00641A09">
        <w:rPr>
          <w:shd w:val="clear" w:color="auto" w:fill="FFFFFF"/>
        </w:rPr>
        <w:t xml:space="preserve"> cercad</w:t>
      </w:r>
      <w:r w:rsidR="00F71869">
        <w:rPr>
          <w:shd w:val="clear" w:color="auto" w:fill="FFFFFF"/>
        </w:rPr>
        <w:t>a de muito verde e</w:t>
      </w:r>
      <w:r w:rsidR="002D5545" w:rsidRPr="00641A09">
        <w:rPr>
          <w:shd w:val="clear" w:color="auto" w:fill="FFFFFF"/>
        </w:rPr>
        <w:t xml:space="preserve"> hoje </w:t>
      </w:r>
      <w:r w:rsidR="005E6593">
        <w:rPr>
          <w:shd w:val="clear" w:color="auto" w:fill="FFFFFF"/>
        </w:rPr>
        <w:t xml:space="preserve">construída pelo homem, </w:t>
      </w:r>
      <w:r w:rsidR="002D5545" w:rsidRPr="00641A09">
        <w:rPr>
          <w:shd w:val="clear" w:color="auto" w:fill="FFFFFF"/>
        </w:rPr>
        <w:t>tomada por prédios e um verde cada vez mais escasso.</w:t>
      </w:r>
      <w:r w:rsidR="00896AA5">
        <w:rPr>
          <w:shd w:val="clear" w:color="auto" w:fill="FFFFFF"/>
        </w:rPr>
        <w:t xml:space="preserve"> </w:t>
      </w:r>
      <w:r w:rsidR="005E6593">
        <w:rPr>
          <w:shd w:val="clear" w:color="auto" w:fill="FFFFFF"/>
        </w:rPr>
        <w:t>Essa mudança de paisagem</w:t>
      </w:r>
      <w:r w:rsidR="00AA2CE5">
        <w:rPr>
          <w:shd w:val="clear" w:color="auto" w:fill="FFFFFF"/>
        </w:rPr>
        <w:t xml:space="preserve"> pode</w:t>
      </w:r>
      <w:r w:rsidR="005E6593">
        <w:rPr>
          <w:shd w:val="clear" w:color="auto" w:fill="FFFFFF"/>
        </w:rPr>
        <w:t xml:space="preserve"> ser justificada através da comparação </w:t>
      </w:r>
      <w:r w:rsidR="00854648">
        <w:rPr>
          <w:shd w:val="clear" w:color="auto" w:fill="FFFFFF"/>
        </w:rPr>
        <w:t>do</w:t>
      </w:r>
      <w:r w:rsidR="005E6593">
        <w:rPr>
          <w:shd w:val="clear" w:color="auto" w:fill="FFFFFF"/>
        </w:rPr>
        <w:t xml:space="preserve"> crescimento </w:t>
      </w:r>
      <w:r w:rsidR="00854648">
        <w:rPr>
          <w:shd w:val="clear" w:color="auto" w:fill="FFFFFF"/>
        </w:rPr>
        <w:t>populacional do município entre os anos de 2010 e 2015, onde as</w:t>
      </w:r>
      <w:r w:rsidR="002D5545" w:rsidRPr="00641A09">
        <w:rPr>
          <w:shd w:val="clear" w:color="auto" w:fill="FFFFFF"/>
        </w:rPr>
        <w:t xml:space="preserve"> estatísticas do IBGE revelam </w:t>
      </w:r>
      <w:r w:rsidR="005E6593">
        <w:rPr>
          <w:shd w:val="clear" w:color="auto" w:fill="FFFFFF"/>
        </w:rPr>
        <w:t>o número de habitantes no ano 2010</w:t>
      </w:r>
      <w:r w:rsidR="00854648">
        <w:rPr>
          <w:shd w:val="clear" w:color="auto" w:fill="FFFFFF"/>
        </w:rPr>
        <w:t xml:space="preserve"> e a população estima para o ano de </w:t>
      </w:r>
      <w:r w:rsidR="00A83896">
        <w:rPr>
          <w:shd w:val="clear" w:color="auto" w:fill="FFFFFF"/>
        </w:rPr>
        <w:t xml:space="preserve">2015, </w:t>
      </w:r>
      <w:r w:rsidR="00A83896">
        <w:rPr>
          <w:shd w:val="clear" w:color="auto" w:fill="FFFFFF"/>
        </w:rPr>
        <w:lastRenderedPageBreak/>
        <w:t xml:space="preserve">representados na Tabela 1, onde informa que o crescimento populacional, em um espaço de </w:t>
      </w:r>
      <w:proofErr w:type="gramStart"/>
      <w:r w:rsidR="00A83896">
        <w:rPr>
          <w:shd w:val="clear" w:color="auto" w:fill="FFFFFF"/>
        </w:rPr>
        <w:t>5</w:t>
      </w:r>
      <w:proofErr w:type="gramEnd"/>
      <w:r w:rsidR="00A83896">
        <w:rPr>
          <w:shd w:val="clear" w:color="auto" w:fill="FFFFFF"/>
        </w:rPr>
        <w:t xml:space="preserve"> anos, atingiu aproximadamente 9,5%.</w:t>
      </w:r>
    </w:p>
    <w:p w14:paraId="2485AEBD" w14:textId="77777777" w:rsidR="005B20AF" w:rsidRPr="00BE2219" w:rsidRDefault="005B20AF" w:rsidP="006D0C09">
      <w:pPr>
        <w:ind w:firstLine="851"/>
        <w:rPr>
          <w:rFonts w:ascii="Arial" w:hAnsi="Arial" w:cs="Arial"/>
          <w:spacing w:val="-5"/>
          <w:szCs w:val="23"/>
          <w:shd w:val="clear" w:color="auto" w:fill="FFFFFF"/>
        </w:rPr>
      </w:pPr>
    </w:p>
    <w:tbl>
      <w:tblPr>
        <w:tblStyle w:val="Tabelacomgrade"/>
        <w:tblW w:w="683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9"/>
        <w:gridCol w:w="2658"/>
      </w:tblGrid>
      <w:tr w:rsidR="00641A09" w:rsidRPr="00641A09" w14:paraId="5F71EA4A" w14:textId="77777777" w:rsidTr="00155224">
        <w:trPr>
          <w:trHeight w:val="769"/>
          <w:jc w:val="center"/>
        </w:trPr>
        <w:tc>
          <w:tcPr>
            <w:tcW w:w="6837" w:type="dxa"/>
            <w:gridSpan w:val="2"/>
            <w:tcBorders>
              <w:bottom w:val="single" w:sz="4" w:space="0" w:color="auto"/>
            </w:tcBorders>
          </w:tcPr>
          <w:p w14:paraId="14FA3FE5" w14:textId="60624E24" w:rsidR="00E4236C" w:rsidRPr="00BD0650" w:rsidRDefault="00BD0650" w:rsidP="0038731E">
            <w:pPr>
              <w:rPr>
                <w:rFonts w:cs="Times New Roman"/>
                <w:b/>
                <w:spacing w:val="-5"/>
                <w:shd w:val="clear" w:color="auto" w:fill="FFFFFF"/>
              </w:rPr>
            </w:pPr>
            <w:r>
              <w:rPr>
                <w:rFonts w:cs="Times New Roman"/>
                <w:b/>
                <w:spacing w:val="-5"/>
                <w:shd w:val="clear" w:color="auto" w:fill="FFFFFF"/>
              </w:rPr>
              <w:t>Tabela 1.</w:t>
            </w:r>
            <w:r w:rsidR="00E4236C" w:rsidRPr="00BD0650">
              <w:rPr>
                <w:rFonts w:cs="Times New Roman"/>
                <w:b/>
                <w:spacing w:val="-5"/>
                <w:shd w:val="clear" w:color="auto" w:fill="FFFFFF"/>
              </w:rPr>
              <w:t xml:space="preserve"> </w:t>
            </w:r>
            <w:r w:rsidR="00E4236C" w:rsidRPr="00BD0650">
              <w:rPr>
                <w:rFonts w:cs="Times New Roman"/>
                <w:spacing w:val="-5"/>
                <w:shd w:val="clear" w:color="auto" w:fill="FFFFFF"/>
              </w:rPr>
              <w:t>População de Mogi das Cruzes</w:t>
            </w:r>
            <w:r w:rsidR="00854648" w:rsidRPr="00BD0650">
              <w:rPr>
                <w:rFonts w:cs="Times New Roman"/>
                <w:spacing w:val="-5"/>
                <w:shd w:val="clear" w:color="auto" w:fill="FFFFFF"/>
              </w:rPr>
              <w:t xml:space="preserve">, nos anos de 2010 e 2015. </w:t>
            </w:r>
          </w:p>
        </w:tc>
      </w:tr>
      <w:tr w:rsidR="00641A09" w:rsidRPr="00641A09" w14:paraId="19C4510A" w14:textId="77777777" w:rsidTr="00155224">
        <w:trPr>
          <w:trHeight w:val="376"/>
          <w:jc w:val="center"/>
        </w:trPr>
        <w:tc>
          <w:tcPr>
            <w:tcW w:w="4179" w:type="dxa"/>
            <w:tcBorders>
              <w:top w:val="single" w:sz="4" w:space="0" w:color="auto"/>
              <w:bottom w:val="single" w:sz="4" w:space="0" w:color="auto"/>
            </w:tcBorders>
          </w:tcPr>
          <w:p w14:paraId="3035F845" w14:textId="3F4E2D64" w:rsidR="00E4236C" w:rsidRPr="00782221" w:rsidRDefault="00E4236C" w:rsidP="00286117">
            <w:pPr>
              <w:rPr>
                <w:rFonts w:cs="Times New Roman"/>
                <w:b/>
                <w:spacing w:val="-5"/>
                <w:shd w:val="clear" w:color="auto" w:fill="FFFFFF"/>
              </w:rPr>
            </w:pPr>
            <w:r w:rsidRPr="00782221">
              <w:rPr>
                <w:rFonts w:cs="Times New Roman"/>
                <w:b/>
                <w:spacing w:val="-5"/>
                <w:shd w:val="clear" w:color="auto" w:fill="FFFFFF"/>
              </w:rPr>
              <w:t>ANO</w:t>
            </w:r>
          </w:p>
        </w:tc>
        <w:tc>
          <w:tcPr>
            <w:tcW w:w="2658" w:type="dxa"/>
            <w:tcBorders>
              <w:top w:val="single" w:sz="4" w:space="0" w:color="auto"/>
              <w:bottom w:val="single" w:sz="4" w:space="0" w:color="auto"/>
            </w:tcBorders>
          </w:tcPr>
          <w:p w14:paraId="21822B50" w14:textId="5826A190" w:rsidR="00E4236C" w:rsidRPr="00782221" w:rsidRDefault="00854648" w:rsidP="00286117">
            <w:pPr>
              <w:rPr>
                <w:rFonts w:cs="Times New Roman"/>
                <w:b/>
                <w:spacing w:val="-5"/>
                <w:shd w:val="clear" w:color="auto" w:fill="FFFFFF"/>
              </w:rPr>
            </w:pPr>
            <w:r w:rsidRPr="00782221">
              <w:rPr>
                <w:rFonts w:cs="Times New Roman"/>
                <w:b/>
                <w:spacing w:val="-5"/>
                <w:shd w:val="clear" w:color="auto" w:fill="FFFFFF"/>
              </w:rPr>
              <w:t>HABITANTES</w:t>
            </w:r>
          </w:p>
        </w:tc>
      </w:tr>
      <w:tr w:rsidR="00641A09" w:rsidRPr="00641A09" w14:paraId="7DDADD59" w14:textId="77777777" w:rsidTr="00155224">
        <w:trPr>
          <w:trHeight w:val="376"/>
          <w:jc w:val="center"/>
        </w:trPr>
        <w:tc>
          <w:tcPr>
            <w:tcW w:w="4179" w:type="dxa"/>
            <w:tcBorders>
              <w:top w:val="single" w:sz="4" w:space="0" w:color="auto"/>
            </w:tcBorders>
          </w:tcPr>
          <w:p w14:paraId="1B65B038" w14:textId="7104852E" w:rsidR="00E4236C" w:rsidRPr="00BD0650" w:rsidRDefault="00E4236C" w:rsidP="00286117">
            <w:pPr>
              <w:rPr>
                <w:rFonts w:cs="Times New Roman"/>
                <w:spacing w:val="-5"/>
                <w:shd w:val="clear" w:color="auto" w:fill="FFFFFF"/>
              </w:rPr>
            </w:pPr>
            <w:r w:rsidRPr="00BD0650">
              <w:rPr>
                <w:rFonts w:cs="Times New Roman"/>
                <w:spacing w:val="-5"/>
                <w:shd w:val="clear" w:color="auto" w:fill="FFFFFF"/>
              </w:rPr>
              <w:t>2010</w:t>
            </w:r>
          </w:p>
        </w:tc>
        <w:tc>
          <w:tcPr>
            <w:tcW w:w="2658" w:type="dxa"/>
            <w:tcBorders>
              <w:top w:val="single" w:sz="4" w:space="0" w:color="auto"/>
            </w:tcBorders>
          </w:tcPr>
          <w:p w14:paraId="2726280A" w14:textId="1B7F4C3B" w:rsidR="00E4236C" w:rsidRPr="00BD0650" w:rsidRDefault="00E4236C" w:rsidP="00286117">
            <w:pPr>
              <w:rPr>
                <w:rFonts w:cs="Times New Roman"/>
                <w:spacing w:val="-5"/>
                <w:shd w:val="clear" w:color="auto" w:fill="FFFFFF"/>
              </w:rPr>
            </w:pPr>
            <w:r w:rsidRPr="00BD0650">
              <w:rPr>
                <w:rFonts w:cs="Times New Roman"/>
                <w:spacing w:val="-5"/>
                <w:shd w:val="clear" w:color="auto" w:fill="FFFFFF"/>
              </w:rPr>
              <w:t>387.779</w:t>
            </w:r>
          </w:p>
        </w:tc>
      </w:tr>
      <w:tr w:rsidR="00641A09" w:rsidRPr="00641A09" w14:paraId="18F2CFAF" w14:textId="77777777" w:rsidTr="00155224">
        <w:trPr>
          <w:trHeight w:val="376"/>
          <w:jc w:val="center"/>
        </w:trPr>
        <w:tc>
          <w:tcPr>
            <w:tcW w:w="4179" w:type="dxa"/>
            <w:tcBorders>
              <w:bottom w:val="single" w:sz="4" w:space="0" w:color="auto"/>
            </w:tcBorders>
          </w:tcPr>
          <w:p w14:paraId="506A97BE" w14:textId="2F95A5F7" w:rsidR="00E4236C" w:rsidRPr="00BD0650" w:rsidRDefault="00E4236C" w:rsidP="00286117">
            <w:pPr>
              <w:rPr>
                <w:rFonts w:cs="Times New Roman"/>
                <w:spacing w:val="-5"/>
                <w:shd w:val="clear" w:color="auto" w:fill="FFFFFF"/>
              </w:rPr>
            </w:pPr>
            <w:r w:rsidRPr="00BD0650">
              <w:rPr>
                <w:rFonts w:cs="Times New Roman"/>
                <w:spacing w:val="-5"/>
                <w:shd w:val="clear" w:color="auto" w:fill="FFFFFF"/>
              </w:rPr>
              <w:t>2015</w:t>
            </w:r>
          </w:p>
        </w:tc>
        <w:tc>
          <w:tcPr>
            <w:tcW w:w="2658" w:type="dxa"/>
            <w:tcBorders>
              <w:bottom w:val="single" w:sz="4" w:space="0" w:color="auto"/>
            </w:tcBorders>
          </w:tcPr>
          <w:p w14:paraId="244C29F8" w14:textId="57D7E054" w:rsidR="00E4236C" w:rsidRPr="00BD0650" w:rsidRDefault="00E4236C" w:rsidP="00286117">
            <w:pPr>
              <w:rPr>
                <w:rFonts w:cs="Times New Roman"/>
                <w:spacing w:val="-5"/>
                <w:shd w:val="clear" w:color="auto" w:fill="FFFFFF"/>
              </w:rPr>
            </w:pPr>
            <w:r w:rsidRPr="00BD0650">
              <w:rPr>
                <w:rFonts w:cs="Times New Roman"/>
                <w:spacing w:val="-5"/>
                <w:shd w:val="clear" w:color="auto" w:fill="FFFFFF"/>
              </w:rPr>
              <w:t>424.633</w:t>
            </w:r>
          </w:p>
        </w:tc>
      </w:tr>
      <w:tr w:rsidR="00E4236C" w:rsidRPr="00155224" w14:paraId="09DDB044" w14:textId="77777777" w:rsidTr="00155224">
        <w:trPr>
          <w:trHeight w:val="376"/>
          <w:jc w:val="center"/>
        </w:trPr>
        <w:tc>
          <w:tcPr>
            <w:tcW w:w="6837" w:type="dxa"/>
            <w:gridSpan w:val="2"/>
            <w:tcBorders>
              <w:top w:val="single" w:sz="4" w:space="0" w:color="auto"/>
            </w:tcBorders>
          </w:tcPr>
          <w:p w14:paraId="7316035E" w14:textId="77777777" w:rsidR="00E4236C" w:rsidRPr="00155224" w:rsidRDefault="0038731E" w:rsidP="00286117">
            <w:pPr>
              <w:rPr>
                <w:rFonts w:cs="Times New Roman"/>
                <w:spacing w:val="-5"/>
                <w:sz w:val="20"/>
                <w:shd w:val="clear" w:color="auto" w:fill="FFFFFF"/>
              </w:rPr>
            </w:pPr>
            <w:r w:rsidRPr="00155224">
              <w:rPr>
                <w:rFonts w:cs="Times New Roman"/>
                <w:b/>
                <w:spacing w:val="-5"/>
                <w:sz w:val="20"/>
                <w:shd w:val="clear" w:color="auto" w:fill="FFFFFF"/>
              </w:rPr>
              <w:t>Fonte:</w:t>
            </w:r>
            <w:r w:rsidRPr="00155224">
              <w:rPr>
                <w:rFonts w:cs="Times New Roman"/>
                <w:spacing w:val="-5"/>
                <w:sz w:val="20"/>
                <w:shd w:val="clear" w:color="auto" w:fill="FFFFFF"/>
              </w:rPr>
              <w:t xml:space="preserve"> IBGE, censo demográfico 2010 e população estimada 2015.</w:t>
            </w:r>
          </w:p>
          <w:p w14:paraId="5C8C3518" w14:textId="60FA081C" w:rsidR="0038731E" w:rsidRPr="00BE2219" w:rsidRDefault="0038731E" w:rsidP="00286117">
            <w:pPr>
              <w:rPr>
                <w:rFonts w:ascii="Arial" w:hAnsi="Arial" w:cs="Arial"/>
                <w:spacing w:val="-5"/>
                <w:szCs w:val="22"/>
                <w:shd w:val="clear" w:color="auto" w:fill="FFFFFF"/>
              </w:rPr>
            </w:pPr>
          </w:p>
        </w:tc>
      </w:tr>
    </w:tbl>
    <w:p w14:paraId="410C1D2A" w14:textId="12FA1C07" w:rsidR="006A4E48" w:rsidRDefault="00183263" w:rsidP="00C75517">
      <w:pPr>
        <w:ind w:firstLine="720"/>
        <w:rPr>
          <w:shd w:val="clear" w:color="auto" w:fill="FFFFFF"/>
        </w:rPr>
      </w:pPr>
      <w:r>
        <w:rPr>
          <w:shd w:val="clear" w:color="auto" w:fill="FFFFFF"/>
        </w:rPr>
        <w:t>A tabela 2</w:t>
      </w:r>
      <w:r w:rsidR="00AA2CE5">
        <w:rPr>
          <w:shd w:val="clear" w:color="auto" w:fill="FFFFFF"/>
        </w:rPr>
        <w:t xml:space="preserve"> informa</w:t>
      </w:r>
      <w:r>
        <w:rPr>
          <w:shd w:val="clear" w:color="auto" w:fill="FFFFFF"/>
        </w:rPr>
        <w:t xml:space="preserve"> q</w:t>
      </w:r>
      <w:r w:rsidR="004F3045" w:rsidRPr="00896AA5">
        <w:rPr>
          <w:shd w:val="clear" w:color="auto" w:fill="FFFFFF"/>
        </w:rPr>
        <w:t xml:space="preserve">ue a faixa etária da população que deve receber educação (0 a 4 anos, 5 a 9 anos, 10 a 14 anos, 15 a 19 anos) representa 32,13% da população total do município de Mogi das Cruzes. </w:t>
      </w:r>
    </w:p>
    <w:p w14:paraId="183DF57E" w14:textId="77777777" w:rsidR="00C75517" w:rsidRPr="00BE2219" w:rsidRDefault="00C75517" w:rsidP="00C75517">
      <w:pPr>
        <w:ind w:firstLine="720"/>
        <w:rPr>
          <w:shd w:val="clear" w:color="auto" w:fill="FFFFFF"/>
        </w:rPr>
      </w:pPr>
    </w:p>
    <w:p w14:paraId="28812C89" w14:textId="6D8AD03D" w:rsidR="00BD0650" w:rsidRPr="00BD0650" w:rsidRDefault="00BD0650" w:rsidP="00BD0650">
      <w:pPr>
        <w:pStyle w:val="Legenda"/>
        <w:keepNext/>
        <w:rPr>
          <w:i w:val="0"/>
          <w:color w:val="auto"/>
          <w:sz w:val="24"/>
          <w:szCs w:val="24"/>
        </w:rPr>
      </w:pPr>
      <w:r w:rsidRPr="00BD0650">
        <w:rPr>
          <w:b/>
          <w:i w:val="0"/>
          <w:color w:val="auto"/>
          <w:sz w:val="24"/>
          <w:szCs w:val="24"/>
        </w:rPr>
        <w:t>Tabela 2.</w:t>
      </w:r>
      <w:r w:rsidRPr="00BD0650">
        <w:rPr>
          <w:i w:val="0"/>
          <w:color w:val="auto"/>
          <w:sz w:val="24"/>
          <w:szCs w:val="24"/>
        </w:rPr>
        <w:t xml:space="preserve"> População de Mogi das Cruzes, distribuídos em faixa etária</w:t>
      </w:r>
      <w:r w:rsidRPr="00BD0650">
        <w:rPr>
          <w:i w:val="0"/>
          <w:noProof/>
          <w:color w:val="auto"/>
          <w:sz w:val="24"/>
          <w:szCs w:val="24"/>
        </w:rPr>
        <w:t xml:space="preserve"> e sexo. </w:t>
      </w:r>
    </w:p>
    <w:tbl>
      <w:tblPr>
        <w:tblW w:w="4840" w:type="dxa"/>
        <w:jc w:val="center"/>
        <w:tblCellMar>
          <w:left w:w="70" w:type="dxa"/>
          <w:right w:w="70" w:type="dxa"/>
        </w:tblCellMar>
        <w:tblLook w:val="04A0" w:firstRow="1" w:lastRow="0" w:firstColumn="1" w:lastColumn="0" w:noHBand="0" w:noVBand="1"/>
      </w:tblPr>
      <w:tblGrid>
        <w:gridCol w:w="2228"/>
        <w:gridCol w:w="1273"/>
        <w:gridCol w:w="1339"/>
      </w:tblGrid>
      <w:tr w:rsidR="00BD0650" w:rsidRPr="00BD0650" w14:paraId="37F5EAAF" w14:textId="77777777" w:rsidTr="00116C6B">
        <w:trPr>
          <w:trHeight w:val="301"/>
          <w:jc w:val="center"/>
        </w:trPr>
        <w:tc>
          <w:tcPr>
            <w:tcW w:w="2228" w:type="dxa"/>
            <w:tcBorders>
              <w:top w:val="single" w:sz="4" w:space="0" w:color="auto"/>
              <w:bottom w:val="single" w:sz="4" w:space="0" w:color="auto"/>
            </w:tcBorders>
            <w:shd w:val="clear" w:color="auto" w:fill="auto"/>
            <w:noWrap/>
            <w:vAlign w:val="bottom"/>
            <w:hideMark/>
          </w:tcPr>
          <w:p w14:paraId="081FECA3" w14:textId="77777777" w:rsidR="00BD0650" w:rsidRPr="00BD0650" w:rsidRDefault="00BD0650" w:rsidP="00BD0650">
            <w:pPr>
              <w:rPr>
                <w:rFonts w:eastAsia="Times New Roman" w:cs="Times New Roman"/>
                <w:b/>
                <w:bCs/>
                <w:color w:val="000000"/>
                <w:lang w:eastAsia="pt-BR"/>
              </w:rPr>
            </w:pPr>
            <w:r w:rsidRPr="00BD0650">
              <w:rPr>
                <w:rFonts w:eastAsia="Times New Roman" w:cs="Times New Roman"/>
                <w:b/>
                <w:bCs/>
                <w:color w:val="000000"/>
                <w:lang w:eastAsia="pt-BR"/>
              </w:rPr>
              <w:t>Idade</w:t>
            </w:r>
          </w:p>
        </w:tc>
        <w:tc>
          <w:tcPr>
            <w:tcW w:w="1273" w:type="dxa"/>
            <w:tcBorders>
              <w:top w:val="single" w:sz="4" w:space="0" w:color="auto"/>
              <w:bottom w:val="single" w:sz="4" w:space="0" w:color="auto"/>
            </w:tcBorders>
            <w:shd w:val="clear" w:color="auto" w:fill="auto"/>
            <w:noWrap/>
            <w:vAlign w:val="bottom"/>
            <w:hideMark/>
          </w:tcPr>
          <w:p w14:paraId="4BC5ED40" w14:textId="77777777" w:rsidR="00BD0650" w:rsidRPr="00BD0650" w:rsidRDefault="00BD0650" w:rsidP="00BD0650">
            <w:pPr>
              <w:rPr>
                <w:rFonts w:eastAsia="Times New Roman" w:cs="Times New Roman"/>
                <w:b/>
                <w:bCs/>
                <w:color w:val="000000"/>
                <w:lang w:eastAsia="pt-BR"/>
              </w:rPr>
            </w:pPr>
            <w:r w:rsidRPr="00BD0650">
              <w:rPr>
                <w:rFonts w:eastAsia="Times New Roman" w:cs="Times New Roman"/>
                <w:b/>
                <w:bCs/>
                <w:color w:val="000000"/>
                <w:lang w:eastAsia="pt-BR"/>
              </w:rPr>
              <w:t xml:space="preserve">Homens </w:t>
            </w:r>
          </w:p>
        </w:tc>
        <w:tc>
          <w:tcPr>
            <w:tcW w:w="1339" w:type="dxa"/>
            <w:tcBorders>
              <w:top w:val="single" w:sz="4" w:space="0" w:color="auto"/>
              <w:bottom w:val="single" w:sz="4" w:space="0" w:color="auto"/>
            </w:tcBorders>
            <w:shd w:val="clear" w:color="auto" w:fill="auto"/>
            <w:noWrap/>
            <w:vAlign w:val="bottom"/>
            <w:hideMark/>
          </w:tcPr>
          <w:p w14:paraId="032B8765" w14:textId="77777777" w:rsidR="00BD0650" w:rsidRPr="00BD0650" w:rsidRDefault="00BD0650" w:rsidP="00BD0650">
            <w:pPr>
              <w:rPr>
                <w:rFonts w:eastAsia="Times New Roman" w:cs="Times New Roman"/>
                <w:b/>
                <w:bCs/>
                <w:color w:val="000000"/>
                <w:lang w:eastAsia="pt-BR"/>
              </w:rPr>
            </w:pPr>
            <w:r w:rsidRPr="00BD0650">
              <w:rPr>
                <w:rFonts w:eastAsia="Times New Roman" w:cs="Times New Roman"/>
                <w:b/>
                <w:bCs/>
                <w:color w:val="000000"/>
                <w:lang w:eastAsia="pt-BR"/>
              </w:rPr>
              <w:t>Mulheres</w:t>
            </w:r>
          </w:p>
        </w:tc>
      </w:tr>
      <w:tr w:rsidR="00BD0650" w:rsidRPr="00BD0650" w14:paraId="08C823F9" w14:textId="77777777" w:rsidTr="00116C6B">
        <w:trPr>
          <w:trHeight w:val="301"/>
          <w:jc w:val="center"/>
        </w:trPr>
        <w:tc>
          <w:tcPr>
            <w:tcW w:w="2228" w:type="dxa"/>
            <w:tcBorders>
              <w:top w:val="single" w:sz="4" w:space="0" w:color="auto"/>
            </w:tcBorders>
            <w:shd w:val="clear" w:color="auto" w:fill="auto"/>
            <w:noWrap/>
            <w:vAlign w:val="bottom"/>
            <w:hideMark/>
          </w:tcPr>
          <w:p w14:paraId="70390FDE" w14:textId="77777777" w:rsidR="00BD0650" w:rsidRPr="00BD0650" w:rsidRDefault="00BD0650" w:rsidP="00BD0650">
            <w:pPr>
              <w:rPr>
                <w:rFonts w:eastAsia="Times New Roman" w:cs="Times New Roman"/>
                <w:color w:val="000000"/>
                <w:lang w:eastAsia="pt-BR"/>
              </w:rPr>
            </w:pPr>
            <w:r w:rsidRPr="00BD0650">
              <w:rPr>
                <w:rFonts w:eastAsia="Times New Roman" w:cs="Times New Roman"/>
                <w:color w:val="000000"/>
                <w:lang w:eastAsia="pt-BR"/>
              </w:rPr>
              <w:t>0 a 4 anos</w:t>
            </w:r>
          </w:p>
        </w:tc>
        <w:tc>
          <w:tcPr>
            <w:tcW w:w="1273" w:type="dxa"/>
            <w:tcBorders>
              <w:top w:val="single" w:sz="4" w:space="0" w:color="auto"/>
            </w:tcBorders>
            <w:shd w:val="clear" w:color="auto" w:fill="auto"/>
            <w:noWrap/>
            <w:vAlign w:val="bottom"/>
            <w:hideMark/>
          </w:tcPr>
          <w:p w14:paraId="5822B5C0" w14:textId="77777777" w:rsidR="00BD0650" w:rsidRPr="00BD0650" w:rsidRDefault="00BD0650" w:rsidP="00BD0650">
            <w:pPr>
              <w:rPr>
                <w:rFonts w:eastAsia="Times New Roman" w:cs="Times New Roman"/>
                <w:color w:val="000000"/>
                <w:lang w:eastAsia="pt-BR"/>
              </w:rPr>
            </w:pPr>
            <w:r w:rsidRPr="00BD0650">
              <w:rPr>
                <w:rFonts w:eastAsia="Times New Roman" w:cs="Times New Roman"/>
                <w:color w:val="000000"/>
                <w:lang w:eastAsia="pt-BR"/>
              </w:rPr>
              <w:t>13.918</w:t>
            </w:r>
          </w:p>
        </w:tc>
        <w:tc>
          <w:tcPr>
            <w:tcW w:w="1339" w:type="dxa"/>
            <w:tcBorders>
              <w:top w:val="single" w:sz="4" w:space="0" w:color="auto"/>
            </w:tcBorders>
            <w:shd w:val="clear" w:color="auto" w:fill="auto"/>
            <w:noWrap/>
            <w:vAlign w:val="bottom"/>
            <w:hideMark/>
          </w:tcPr>
          <w:p w14:paraId="46A37B90" w14:textId="77777777" w:rsidR="00BD0650" w:rsidRPr="00BD0650" w:rsidRDefault="00BD0650" w:rsidP="00BD0650">
            <w:pPr>
              <w:rPr>
                <w:rFonts w:eastAsia="Times New Roman" w:cs="Times New Roman"/>
                <w:color w:val="000000"/>
                <w:lang w:eastAsia="pt-BR"/>
              </w:rPr>
            </w:pPr>
            <w:r w:rsidRPr="00BD0650">
              <w:rPr>
                <w:rFonts w:eastAsia="Times New Roman" w:cs="Times New Roman"/>
                <w:color w:val="000000"/>
                <w:lang w:eastAsia="pt-BR"/>
              </w:rPr>
              <w:t>13.491</w:t>
            </w:r>
          </w:p>
        </w:tc>
      </w:tr>
      <w:tr w:rsidR="00BD0650" w:rsidRPr="00BD0650" w14:paraId="0AFB669F" w14:textId="77777777" w:rsidTr="00116C6B">
        <w:trPr>
          <w:trHeight w:val="301"/>
          <w:jc w:val="center"/>
        </w:trPr>
        <w:tc>
          <w:tcPr>
            <w:tcW w:w="2228" w:type="dxa"/>
            <w:shd w:val="clear" w:color="auto" w:fill="auto"/>
            <w:noWrap/>
            <w:vAlign w:val="bottom"/>
            <w:hideMark/>
          </w:tcPr>
          <w:p w14:paraId="0118C713" w14:textId="77777777" w:rsidR="00BD0650" w:rsidRPr="00BD0650" w:rsidRDefault="00BD0650" w:rsidP="00BD0650">
            <w:pPr>
              <w:rPr>
                <w:rFonts w:eastAsia="Times New Roman" w:cs="Times New Roman"/>
                <w:color w:val="000000"/>
                <w:lang w:eastAsia="pt-BR"/>
              </w:rPr>
            </w:pPr>
            <w:r w:rsidRPr="00BD0650">
              <w:rPr>
                <w:rFonts w:eastAsia="Times New Roman" w:cs="Times New Roman"/>
                <w:color w:val="000000"/>
                <w:lang w:eastAsia="pt-BR"/>
              </w:rPr>
              <w:t>5 a 9 anos</w:t>
            </w:r>
          </w:p>
        </w:tc>
        <w:tc>
          <w:tcPr>
            <w:tcW w:w="1273" w:type="dxa"/>
            <w:shd w:val="clear" w:color="auto" w:fill="auto"/>
            <w:noWrap/>
            <w:vAlign w:val="bottom"/>
            <w:hideMark/>
          </w:tcPr>
          <w:p w14:paraId="2E99DF8C" w14:textId="77777777" w:rsidR="00BD0650" w:rsidRPr="00BD0650" w:rsidRDefault="00BD0650" w:rsidP="00BD0650">
            <w:pPr>
              <w:rPr>
                <w:rFonts w:eastAsia="Times New Roman" w:cs="Times New Roman"/>
                <w:color w:val="000000"/>
                <w:lang w:eastAsia="pt-BR"/>
              </w:rPr>
            </w:pPr>
            <w:r w:rsidRPr="00BD0650">
              <w:rPr>
                <w:rFonts w:eastAsia="Times New Roman" w:cs="Times New Roman"/>
                <w:color w:val="000000"/>
                <w:lang w:eastAsia="pt-BR"/>
              </w:rPr>
              <w:t>15.326</w:t>
            </w:r>
          </w:p>
        </w:tc>
        <w:tc>
          <w:tcPr>
            <w:tcW w:w="1339" w:type="dxa"/>
            <w:shd w:val="clear" w:color="auto" w:fill="auto"/>
            <w:noWrap/>
            <w:vAlign w:val="bottom"/>
            <w:hideMark/>
          </w:tcPr>
          <w:p w14:paraId="6021C7D0" w14:textId="77777777" w:rsidR="00BD0650" w:rsidRPr="00BD0650" w:rsidRDefault="00BD0650" w:rsidP="00BD0650">
            <w:pPr>
              <w:rPr>
                <w:rFonts w:eastAsia="Times New Roman" w:cs="Times New Roman"/>
                <w:color w:val="000000"/>
                <w:lang w:eastAsia="pt-BR"/>
              </w:rPr>
            </w:pPr>
            <w:r w:rsidRPr="00BD0650">
              <w:rPr>
                <w:rFonts w:eastAsia="Times New Roman" w:cs="Times New Roman"/>
                <w:color w:val="000000"/>
                <w:lang w:eastAsia="pt-BR"/>
              </w:rPr>
              <w:t>14.812</w:t>
            </w:r>
          </w:p>
        </w:tc>
      </w:tr>
      <w:tr w:rsidR="00BD0650" w:rsidRPr="00BD0650" w14:paraId="08DDAC99" w14:textId="77777777" w:rsidTr="00116C6B">
        <w:trPr>
          <w:trHeight w:val="301"/>
          <w:jc w:val="center"/>
        </w:trPr>
        <w:tc>
          <w:tcPr>
            <w:tcW w:w="2228" w:type="dxa"/>
            <w:shd w:val="clear" w:color="auto" w:fill="auto"/>
            <w:noWrap/>
            <w:vAlign w:val="bottom"/>
            <w:hideMark/>
          </w:tcPr>
          <w:p w14:paraId="699C9AB4" w14:textId="77777777" w:rsidR="00BD0650" w:rsidRPr="00BD0650" w:rsidRDefault="00BD0650" w:rsidP="00BD0650">
            <w:pPr>
              <w:rPr>
                <w:rFonts w:eastAsia="Times New Roman" w:cs="Times New Roman"/>
                <w:color w:val="000000"/>
                <w:lang w:eastAsia="pt-BR"/>
              </w:rPr>
            </w:pPr>
            <w:r w:rsidRPr="00BD0650">
              <w:rPr>
                <w:rFonts w:eastAsia="Times New Roman" w:cs="Times New Roman"/>
                <w:color w:val="000000"/>
                <w:lang w:eastAsia="pt-BR"/>
              </w:rPr>
              <w:t>10 a 14 anos</w:t>
            </w:r>
          </w:p>
        </w:tc>
        <w:tc>
          <w:tcPr>
            <w:tcW w:w="1273" w:type="dxa"/>
            <w:shd w:val="clear" w:color="auto" w:fill="auto"/>
            <w:noWrap/>
            <w:vAlign w:val="bottom"/>
            <w:hideMark/>
          </w:tcPr>
          <w:p w14:paraId="37E7ED64" w14:textId="77777777" w:rsidR="00BD0650" w:rsidRPr="00BD0650" w:rsidRDefault="00BD0650" w:rsidP="00BD0650">
            <w:pPr>
              <w:rPr>
                <w:rFonts w:eastAsia="Times New Roman" w:cs="Times New Roman"/>
                <w:color w:val="000000"/>
                <w:lang w:eastAsia="pt-BR"/>
              </w:rPr>
            </w:pPr>
            <w:r w:rsidRPr="00BD0650">
              <w:rPr>
                <w:rFonts w:eastAsia="Times New Roman" w:cs="Times New Roman"/>
                <w:color w:val="000000"/>
                <w:lang w:eastAsia="pt-BR"/>
              </w:rPr>
              <w:t>17.560</w:t>
            </w:r>
          </w:p>
        </w:tc>
        <w:tc>
          <w:tcPr>
            <w:tcW w:w="1339" w:type="dxa"/>
            <w:shd w:val="clear" w:color="auto" w:fill="auto"/>
            <w:noWrap/>
            <w:vAlign w:val="bottom"/>
            <w:hideMark/>
          </w:tcPr>
          <w:p w14:paraId="578AF4C9" w14:textId="77777777" w:rsidR="00BD0650" w:rsidRPr="00BD0650" w:rsidRDefault="00BD0650" w:rsidP="00BD0650">
            <w:pPr>
              <w:rPr>
                <w:rFonts w:eastAsia="Times New Roman" w:cs="Times New Roman"/>
                <w:color w:val="000000"/>
                <w:lang w:eastAsia="pt-BR"/>
              </w:rPr>
            </w:pPr>
            <w:r w:rsidRPr="00BD0650">
              <w:rPr>
                <w:rFonts w:eastAsia="Times New Roman" w:cs="Times New Roman"/>
                <w:color w:val="000000"/>
                <w:lang w:eastAsia="pt-BR"/>
              </w:rPr>
              <w:t>17.127</w:t>
            </w:r>
          </w:p>
        </w:tc>
      </w:tr>
      <w:tr w:rsidR="00BD0650" w:rsidRPr="00BD0650" w14:paraId="20CE8DCC" w14:textId="77777777" w:rsidTr="00116C6B">
        <w:trPr>
          <w:trHeight w:val="301"/>
          <w:jc w:val="center"/>
        </w:trPr>
        <w:tc>
          <w:tcPr>
            <w:tcW w:w="2228" w:type="dxa"/>
            <w:shd w:val="clear" w:color="auto" w:fill="auto"/>
            <w:noWrap/>
            <w:vAlign w:val="bottom"/>
            <w:hideMark/>
          </w:tcPr>
          <w:p w14:paraId="3B331A70" w14:textId="77777777" w:rsidR="00BD0650" w:rsidRPr="00BD0650" w:rsidRDefault="00BD0650" w:rsidP="00BD0650">
            <w:pPr>
              <w:rPr>
                <w:rFonts w:eastAsia="Times New Roman" w:cs="Times New Roman"/>
                <w:color w:val="000000"/>
                <w:lang w:eastAsia="pt-BR"/>
              </w:rPr>
            </w:pPr>
            <w:r w:rsidRPr="00BD0650">
              <w:rPr>
                <w:rFonts w:eastAsia="Times New Roman" w:cs="Times New Roman"/>
                <w:color w:val="000000"/>
                <w:lang w:eastAsia="pt-BR"/>
              </w:rPr>
              <w:t>15 a 19 anos</w:t>
            </w:r>
          </w:p>
        </w:tc>
        <w:tc>
          <w:tcPr>
            <w:tcW w:w="1273" w:type="dxa"/>
            <w:shd w:val="clear" w:color="auto" w:fill="auto"/>
            <w:noWrap/>
            <w:vAlign w:val="bottom"/>
            <w:hideMark/>
          </w:tcPr>
          <w:p w14:paraId="3289FEA6" w14:textId="77777777" w:rsidR="00BD0650" w:rsidRPr="00BD0650" w:rsidRDefault="00BD0650" w:rsidP="00BD0650">
            <w:pPr>
              <w:rPr>
                <w:rFonts w:eastAsia="Times New Roman" w:cs="Times New Roman"/>
                <w:color w:val="000000"/>
                <w:lang w:eastAsia="pt-BR"/>
              </w:rPr>
            </w:pPr>
            <w:r w:rsidRPr="00BD0650">
              <w:rPr>
                <w:rFonts w:eastAsia="Times New Roman" w:cs="Times New Roman"/>
                <w:color w:val="000000"/>
                <w:lang w:eastAsia="pt-BR"/>
              </w:rPr>
              <w:t>16.343</w:t>
            </w:r>
          </w:p>
        </w:tc>
        <w:tc>
          <w:tcPr>
            <w:tcW w:w="1339" w:type="dxa"/>
            <w:shd w:val="clear" w:color="auto" w:fill="auto"/>
            <w:noWrap/>
            <w:vAlign w:val="bottom"/>
            <w:hideMark/>
          </w:tcPr>
          <w:p w14:paraId="72FAF67A" w14:textId="77777777" w:rsidR="00BD0650" w:rsidRPr="00BD0650" w:rsidRDefault="00BD0650" w:rsidP="00BD0650">
            <w:pPr>
              <w:rPr>
                <w:rFonts w:eastAsia="Times New Roman" w:cs="Times New Roman"/>
                <w:color w:val="000000"/>
                <w:lang w:eastAsia="pt-BR"/>
              </w:rPr>
            </w:pPr>
            <w:r w:rsidRPr="00BD0650">
              <w:rPr>
                <w:rFonts w:eastAsia="Times New Roman" w:cs="Times New Roman"/>
                <w:color w:val="000000"/>
                <w:lang w:eastAsia="pt-BR"/>
              </w:rPr>
              <w:t>16.028</w:t>
            </w:r>
          </w:p>
        </w:tc>
      </w:tr>
      <w:tr w:rsidR="00BD0650" w:rsidRPr="00BD0650" w14:paraId="29C0DC88" w14:textId="77777777" w:rsidTr="00116C6B">
        <w:trPr>
          <w:trHeight w:val="301"/>
          <w:jc w:val="center"/>
        </w:trPr>
        <w:tc>
          <w:tcPr>
            <w:tcW w:w="2228" w:type="dxa"/>
            <w:shd w:val="clear" w:color="auto" w:fill="auto"/>
            <w:noWrap/>
            <w:vAlign w:val="bottom"/>
            <w:hideMark/>
          </w:tcPr>
          <w:p w14:paraId="2F229F1B" w14:textId="77777777" w:rsidR="00BD0650" w:rsidRPr="00BD0650" w:rsidRDefault="00BD0650" w:rsidP="00BD0650">
            <w:pPr>
              <w:rPr>
                <w:rFonts w:eastAsia="Times New Roman" w:cs="Times New Roman"/>
                <w:color w:val="000000"/>
                <w:lang w:eastAsia="pt-BR"/>
              </w:rPr>
            </w:pPr>
            <w:r w:rsidRPr="00BD0650">
              <w:rPr>
                <w:rFonts w:eastAsia="Times New Roman" w:cs="Times New Roman"/>
                <w:color w:val="000000"/>
                <w:lang w:eastAsia="pt-BR"/>
              </w:rPr>
              <w:t>20 a 24 anos</w:t>
            </w:r>
          </w:p>
        </w:tc>
        <w:tc>
          <w:tcPr>
            <w:tcW w:w="1273" w:type="dxa"/>
            <w:shd w:val="clear" w:color="auto" w:fill="auto"/>
            <w:noWrap/>
            <w:vAlign w:val="bottom"/>
            <w:hideMark/>
          </w:tcPr>
          <w:p w14:paraId="5E3E9A09" w14:textId="77777777" w:rsidR="00BD0650" w:rsidRPr="00BD0650" w:rsidRDefault="00BD0650" w:rsidP="00BD0650">
            <w:pPr>
              <w:rPr>
                <w:rFonts w:eastAsia="Times New Roman" w:cs="Times New Roman"/>
                <w:color w:val="000000"/>
                <w:lang w:eastAsia="pt-BR"/>
              </w:rPr>
            </w:pPr>
            <w:r w:rsidRPr="00BD0650">
              <w:rPr>
                <w:rFonts w:eastAsia="Times New Roman" w:cs="Times New Roman"/>
                <w:color w:val="000000"/>
                <w:lang w:eastAsia="pt-BR"/>
              </w:rPr>
              <w:t>16.687</w:t>
            </w:r>
          </w:p>
        </w:tc>
        <w:tc>
          <w:tcPr>
            <w:tcW w:w="1339" w:type="dxa"/>
            <w:shd w:val="clear" w:color="auto" w:fill="auto"/>
            <w:noWrap/>
            <w:vAlign w:val="bottom"/>
            <w:hideMark/>
          </w:tcPr>
          <w:p w14:paraId="22A83332" w14:textId="77777777" w:rsidR="00BD0650" w:rsidRPr="00BD0650" w:rsidRDefault="00BD0650" w:rsidP="00BD0650">
            <w:pPr>
              <w:rPr>
                <w:rFonts w:eastAsia="Times New Roman" w:cs="Times New Roman"/>
                <w:color w:val="000000"/>
                <w:lang w:eastAsia="pt-BR"/>
              </w:rPr>
            </w:pPr>
            <w:r w:rsidRPr="00BD0650">
              <w:rPr>
                <w:rFonts w:eastAsia="Times New Roman" w:cs="Times New Roman"/>
                <w:color w:val="000000"/>
                <w:lang w:eastAsia="pt-BR"/>
              </w:rPr>
              <w:t>16.944</w:t>
            </w:r>
          </w:p>
        </w:tc>
      </w:tr>
      <w:tr w:rsidR="00BD0650" w:rsidRPr="00BD0650" w14:paraId="6E680256" w14:textId="77777777" w:rsidTr="00116C6B">
        <w:trPr>
          <w:trHeight w:val="301"/>
          <w:jc w:val="center"/>
        </w:trPr>
        <w:tc>
          <w:tcPr>
            <w:tcW w:w="2228" w:type="dxa"/>
            <w:shd w:val="clear" w:color="auto" w:fill="auto"/>
            <w:noWrap/>
            <w:vAlign w:val="bottom"/>
            <w:hideMark/>
          </w:tcPr>
          <w:p w14:paraId="66D91F4D" w14:textId="77777777" w:rsidR="00BD0650" w:rsidRPr="00BD0650" w:rsidRDefault="00BD0650" w:rsidP="00BD0650">
            <w:pPr>
              <w:rPr>
                <w:rFonts w:eastAsia="Times New Roman" w:cs="Times New Roman"/>
                <w:color w:val="000000"/>
                <w:lang w:eastAsia="pt-BR"/>
              </w:rPr>
            </w:pPr>
            <w:r w:rsidRPr="00BD0650">
              <w:rPr>
                <w:rFonts w:eastAsia="Times New Roman" w:cs="Times New Roman"/>
                <w:color w:val="000000"/>
                <w:lang w:eastAsia="pt-BR"/>
              </w:rPr>
              <w:t>25 a 29 anos</w:t>
            </w:r>
          </w:p>
        </w:tc>
        <w:tc>
          <w:tcPr>
            <w:tcW w:w="1273" w:type="dxa"/>
            <w:shd w:val="clear" w:color="auto" w:fill="auto"/>
            <w:noWrap/>
            <w:vAlign w:val="bottom"/>
            <w:hideMark/>
          </w:tcPr>
          <w:p w14:paraId="3292BB45" w14:textId="77777777" w:rsidR="00BD0650" w:rsidRPr="00BD0650" w:rsidRDefault="00BD0650" w:rsidP="00BD0650">
            <w:pPr>
              <w:rPr>
                <w:rFonts w:eastAsia="Times New Roman" w:cs="Times New Roman"/>
                <w:color w:val="000000"/>
                <w:lang w:eastAsia="pt-BR"/>
              </w:rPr>
            </w:pPr>
            <w:r w:rsidRPr="00BD0650">
              <w:rPr>
                <w:rFonts w:eastAsia="Times New Roman" w:cs="Times New Roman"/>
                <w:color w:val="000000"/>
                <w:lang w:eastAsia="pt-BR"/>
              </w:rPr>
              <w:t>16.658</w:t>
            </w:r>
          </w:p>
        </w:tc>
        <w:tc>
          <w:tcPr>
            <w:tcW w:w="1339" w:type="dxa"/>
            <w:shd w:val="clear" w:color="auto" w:fill="auto"/>
            <w:noWrap/>
            <w:vAlign w:val="bottom"/>
            <w:hideMark/>
          </w:tcPr>
          <w:p w14:paraId="422707EE" w14:textId="77777777" w:rsidR="00BD0650" w:rsidRPr="00BD0650" w:rsidRDefault="00BD0650" w:rsidP="00BD0650">
            <w:pPr>
              <w:rPr>
                <w:rFonts w:eastAsia="Times New Roman" w:cs="Times New Roman"/>
                <w:color w:val="000000"/>
                <w:lang w:eastAsia="pt-BR"/>
              </w:rPr>
            </w:pPr>
            <w:r w:rsidRPr="00BD0650">
              <w:rPr>
                <w:rFonts w:eastAsia="Times New Roman" w:cs="Times New Roman"/>
                <w:color w:val="000000"/>
                <w:lang w:eastAsia="pt-BR"/>
              </w:rPr>
              <w:t>17.305</w:t>
            </w:r>
          </w:p>
        </w:tc>
      </w:tr>
      <w:tr w:rsidR="00BD0650" w:rsidRPr="00BD0650" w14:paraId="5D25A69D" w14:textId="77777777" w:rsidTr="00116C6B">
        <w:trPr>
          <w:trHeight w:val="301"/>
          <w:jc w:val="center"/>
        </w:trPr>
        <w:tc>
          <w:tcPr>
            <w:tcW w:w="2228" w:type="dxa"/>
            <w:shd w:val="clear" w:color="auto" w:fill="auto"/>
            <w:noWrap/>
            <w:vAlign w:val="bottom"/>
            <w:hideMark/>
          </w:tcPr>
          <w:p w14:paraId="272E8505" w14:textId="77777777" w:rsidR="00BD0650" w:rsidRPr="00BD0650" w:rsidRDefault="00BD0650" w:rsidP="00BD0650">
            <w:pPr>
              <w:rPr>
                <w:rFonts w:eastAsia="Times New Roman" w:cs="Times New Roman"/>
                <w:color w:val="000000"/>
                <w:lang w:eastAsia="pt-BR"/>
              </w:rPr>
            </w:pPr>
            <w:r w:rsidRPr="00BD0650">
              <w:rPr>
                <w:rFonts w:eastAsia="Times New Roman" w:cs="Times New Roman"/>
                <w:color w:val="000000"/>
                <w:lang w:eastAsia="pt-BR"/>
              </w:rPr>
              <w:t>30 a 34 anos</w:t>
            </w:r>
          </w:p>
        </w:tc>
        <w:tc>
          <w:tcPr>
            <w:tcW w:w="1273" w:type="dxa"/>
            <w:shd w:val="clear" w:color="auto" w:fill="auto"/>
            <w:noWrap/>
            <w:vAlign w:val="bottom"/>
            <w:hideMark/>
          </w:tcPr>
          <w:p w14:paraId="3EB1DA52" w14:textId="77777777" w:rsidR="00BD0650" w:rsidRPr="00BD0650" w:rsidRDefault="00BD0650" w:rsidP="00BD0650">
            <w:pPr>
              <w:rPr>
                <w:rFonts w:eastAsia="Times New Roman" w:cs="Times New Roman"/>
                <w:color w:val="000000"/>
                <w:lang w:eastAsia="pt-BR"/>
              </w:rPr>
            </w:pPr>
            <w:r w:rsidRPr="00BD0650">
              <w:rPr>
                <w:rFonts w:eastAsia="Times New Roman" w:cs="Times New Roman"/>
                <w:color w:val="000000"/>
                <w:lang w:eastAsia="pt-BR"/>
              </w:rPr>
              <w:t>15.861</w:t>
            </w:r>
          </w:p>
        </w:tc>
        <w:tc>
          <w:tcPr>
            <w:tcW w:w="1339" w:type="dxa"/>
            <w:shd w:val="clear" w:color="auto" w:fill="auto"/>
            <w:noWrap/>
            <w:vAlign w:val="bottom"/>
            <w:hideMark/>
          </w:tcPr>
          <w:p w14:paraId="48115CE5" w14:textId="77777777" w:rsidR="00BD0650" w:rsidRPr="00BD0650" w:rsidRDefault="00BD0650" w:rsidP="00BD0650">
            <w:pPr>
              <w:rPr>
                <w:rFonts w:eastAsia="Times New Roman" w:cs="Times New Roman"/>
                <w:color w:val="000000"/>
                <w:lang w:eastAsia="pt-BR"/>
              </w:rPr>
            </w:pPr>
            <w:r w:rsidRPr="00BD0650">
              <w:rPr>
                <w:rFonts w:eastAsia="Times New Roman" w:cs="Times New Roman"/>
                <w:color w:val="000000"/>
                <w:lang w:eastAsia="pt-BR"/>
              </w:rPr>
              <w:t>16.633</w:t>
            </w:r>
          </w:p>
        </w:tc>
      </w:tr>
      <w:tr w:rsidR="00BD0650" w:rsidRPr="00BD0650" w14:paraId="5377D0FB" w14:textId="77777777" w:rsidTr="00116C6B">
        <w:trPr>
          <w:trHeight w:val="301"/>
          <w:jc w:val="center"/>
        </w:trPr>
        <w:tc>
          <w:tcPr>
            <w:tcW w:w="2228" w:type="dxa"/>
            <w:shd w:val="clear" w:color="auto" w:fill="auto"/>
            <w:noWrap/>
            <w:vAlign w:val="bottom"/>
            <w:hideMark/>
          </w:tcPr>
          <w:p w14:paraId="0875C4AF" w14:textId="77777777" w:rsidR="00BD0650" w:rsidRPr="00BD0650" w:rsidRDefault="00BD0650" w:rsidP="00BD0650">
            <w:pPr>
              <w:rPr>
                <w:rFonts w:eastAsia="Times New Roman" w:cs="Times New Roman"/>
                <w:color w:val="000000"/>
                <w:lang w:eastAsia="pt-BR"/>
              </w:rPr>
            </w:pPr>
            <w:r w:rsidRPr="00BD0650">
              <w:rPr>
                <w:rFonts w:eastAsia="Times New Roman" w:cs="Times New Roman"/>
                <w:color w:val="000000"/>
                <w:lang w:eastAsia="pt-BR"/>
              </w:rPr>
              <w:t>35 a 39 anos</w:t>
            </w:r>
          </w:p>
        </w:tc>
        <w:tc>
          <w:tcPr>
            <w:tcW w:w="1273" w:type="dxa"/>
            <w:shd w:val="clear" w:color="auto" w:fill="auto"/>
            <w:noWrap/>
            <w:vAlign w:val="bottom"/>
            <w:hideMark/>
          </w:tcPr>
          <w:p w14:paraId="2907136A" w14:textId="77777777" w:rsidR="00BD0650" w:rsidRPr="00BD0650" w:rsidRDefault="00BD0650" w:rsidP="00BD0650">
            <w:pPr>
              <w:rPr>
                <w:rFonts w:eastAsia="Times New Roman" w:cs="Times New Roman"/>
                <w:color w:val="000000"/>
                <w:lang w:eastAsia="pt-BR"/>
              </w:rPr>
            </w:pPr>
            <w:r w:rsidRPr="00BD0650">
              <w:rPr>
                <w:rFonts w:eastAsia="Times New Roman" w:cs="Times New Roman"/>
                <w:color w:val="000000"/>
                <w:lang w:eastAsia="pt-BR"/>
              </w:rPr>
              <w:t>14.260</w:t>
            </w:r>
          </w:p>
        </w:tc>
        <w:tc>
          <w:tcPr>
            <w:tcW w:w="1339" w:type="dxa"/>
            <w:shd w:val="clear" w:color="auto" w:fill="auto"/>
            <w:noWrap/>
            <w:vAlign w:val="bottom"/>
            <w:hideMark/>
          </w:tcPr>
          <w:p w14:paraId="0F8098EF" w14:textId="77777777" w:rsidR="00BD0650" w:rsidRPr="00BD0650" w:rsidRDefault="00BD0650" w:rsidP="00BD0650">
            <w:pPr>
              <w:rPr>
                <w:rFonts w:eastAsia="Times New Roman" w:cs="Times New Roman"/>
                <w:color w:val="000000"/>
                <w:lang w:eastAsia="pt-BR"/>
              </w:rPr>
            </w:pPr>
            <w:r w:rsidRPr="00BD0650">
              <w:rPr>
                <w:rFonts w:eastAsia="Times New Roman" w:cs="Times New Roman"/>
                <w:color w:val="000000"/>
                <w:lang w:eastAsia="pt-BR"/>
              </w:rPr>
              <w:t>15.241</w:t>
            </w:r>
          </w:p>
        </w:tc>
      </w:tr>
      <w:tr w:rsidR="00BD0650" w:rsidRPr="00BD0650" w14:paraId="7F603666" w14:textId="77777777" w:rsidTr="00116C6B">
        <w:trPr>
          <w:trHeight w:val="301"/>
          <w:jc w:val="center"/>
        </w:trPr>
        <w:tc>
          <w:tcPr>
            <w:tcW w:w="2228" w:type="dxa"/>
            <w:shd w:val="clear" w:color="auto" w:fill="auto"/>
            <w:noWrap/>
            <w:vAlign w:val="bottom"/>
            <w:hideMark/>
          </w:tcPr>
          <w:p w14:paraId="369903F4" w14:textId="77777777" w:rsidR="00BD0650" w:rsidRPr="00BD0650" w:rsidRDefault="00BD0650" w:rsidP="00BD0650">
            <w:pPr>
              <w:rPr>
                <w:rFonts w:eastAsia="Times New Roman" w:cs="Times New Roman"/>
                <w:color w:val="000000"/>
                <w:lang w:eastAsia="pt-BR"/>
              </w:rPr>
            </w:pPr>
            <w:r w:rsidRPr="00BD0650">
              <w:rPr>
                <w:rFonts w:eastAsia="Times New Roman" w:cs="Times New Roman"/>
                <w:color w:val="000000"/>
                <w:lang w:eastAsia="pt-BR"/>
              </w:rPr>
              <w:t>40 a 44 anos</w:t>
            </w:r>
          </w:p>
        </w:tc>
        <w:tc>
          <w:tcPr>
            <w:tcW w:w="1273" w:type="dxa"/>
            <w:shd w:val="clear" w:color="auto" w:fill="auto"/>
            <w:noWrap/>
            <w:vAlign w:val="bottom"/>
            <w:hideMark/>
          </w:tcPr>
          <w:p w14:paraId="27396828" w14:textId="77777777" w:rsidR="00BD0650" w:rsidRPr="00BD0650" w:rsidRDefault="00BD0650" w:rsidP="00BD0650">
            <w:pPr>
              <w:rPr>
                <w:rFonts w:eastAsia="Times New Roman" w:cs="Times New Roman"/>
                <w:color w:val="000000"/>
                <w:lang w:eastAsia="pt-BR"/>
              </w:rPr>
            </w:pPr>
            <w:r w:rsidRPr="00BD0650">
              <w:rPr>
                <w:rFonts w:eastAsia="Times New Roman" w:cs="Times New Roman"/>
                <w:color w:val="000000"/>
                <w:lang w:eastAsia="pt-BR"/>
              </w:rPr>
              <w:t>13.281</w:t>
            </w:r>
          </w:p>
        </w:tc>
        <w:tc>
          <w:tcPr>
            <w:tcW w:w="1339" w:type="dxa"/>
            <w:shd w:val="clear" w:color="auto" w:fill="auto"/>
            <w:noWrap/>
            <w:vAlign w:val="bottom"/>
            <w:hideMark/>
          </w:tcPr>
          <w:p w14:paraId="605D8911" w14:textId="77777777" w:rsidR="00BD0650" w:rsidRPr="00BD0650" w:rsidRDefault="00BD0650" w:rsidP="00BD0650">
            <w:pPr>
              <w:rPr>
                <w:rFonts w:eastAsia="Times New Roman" w:cs="Times New Roman"/>
                <w:color w:val="000000"/>
                <w:lang w:eastAsia="pt-BR"/>
              </w:rPr>
            </w:pPr>
            <w:r w:rsidRPr="00BD0650">
              <w:rPr>
                <w:rFonts w:eastAsia="Times New Roman" w:cs="Times New Roman"/>
                <w:color w:val="000000"/>
                <w:lang w:eastAsia="pt-BR"/>
              </w:rPr>
              <w:t>14.516</w:t>
            </w:r>
          </w:p>
        </w:tc>
      </w:tr>
      <w:tr w:rsidR="00BD0650" w:rsidRPr="00BD0650" w14:paraId="5DB2BCFB" w14:textId="77777777" w:rsidTr="00116C6B">
        <w:trPr>
          <w:trHeight w:val="301"/>
          <w:jc w:val="center"/>
        </w:trPr>
        <w:tc>
          <w:tcPr>
            <w:tcW w:w="2228" w:type="dxa"/>
            <w:shd w:val="clear" w:color="auto" w:fill="auto"/>
            <w:noWrap/>
            <w:vAlign w:val="bottom"/>
            <w:hideMark/>
          </w:tcPr>
          <w:p w14:paraId="2913F678" w14:textId="77777777" w:rsidR="00BD0650" w:rsidRPr="00BD0650" w:rsidRDefault="00BD0650" w:rsidP="00BD0650">
            <w:pPr>
              <w:rPr>
                <w:rFonts w:eastAsia="Times New Roman" w:cs="Times New Roman"/>
                <w:color w:val="000000"/>
                <w:lang w:eastAsia="pt-BR"/>
              </w:rPr>
            </w:pPr>
            <w:r w:rsidRPr="00BD0650">
              <w:rPr>
                <w:rFonts w:eastAsia="Times New Roman" w:cs="Times New Roman"/>
                <w:color w:val="000000"/>
                <w:lang w:eastAsia="pt-BR"/>
              </w:rPr>
              <w:t>45 a 49 anos</w:t>
            </w:r>
          </w:p>
        </w:tc>
        <w:tc>
          <w:tcPr>
            <w:tcW w:w="1273" w:type="dxa"/>
            <w:shd w:val="clear" w:color="auto" w:fill="auto"/>
            <w:noWrap/>
            <w:vAlign w:val="bottom"/>
            <w:hideMark/>
          </w:tcPr>
          <w:p w14:paraId="7DE3268B" w14:textId="77777777" w:rsidR="00BD0650" w:rsidRPr="00BD0650" w:rsidRDefault="00BD0650" w:rsidP="00BD0650">
            <w:pPr>
              <w:rPr>
                <w:rFonts w:eastAsia="Times New Roman" w:cs="Times New Roman"/>
                <w:color w:val="000000"/>
                <w:lang w:eastAsia="pt-BR"/>
              </w:rPr>
            </w:pPr>
            <w:r w:rsidRPr="00BD0650">
              <w:rPr>
                <w:rFonts w:eastAsia="Times New Roman" w:cs="Times New Roman"/>
                <w:color w:val="000000"/>
                <w:lang w:eastAsia="pt-BR"/>
              </w:rPr>
              <w:t>12.385</w:t>
            </w:r>
          </w:p>
        </w:tc>
        <w:tc>
          <w:tcPr>
            <w:tcW w:w="1339" w:type="dxa"/>
            <w:shd w:val="clear" w:color="auto" w:fill="auto"/>
            <w:noWrap/>
            <w:vAlign w:val="bottom"/>
            <w:hideMark/>
          </w:tcPr>
          <w:p w14:paraId="0E4A913E" w14:textId="77777777" w:rsidR="00BD0650" w:rsidRPr="00BD0650" w:rsidRDefault="00BD0650" w:rsidP="00BD0650">
            <w:pPr>
              <w:rPr>
                <w:rFonts w:eastAsia="Times New Roman" w:cs="Times New Roman"/>
                <w:color w:val="000000"/>
                <w:lang w:eastAsia="pt-BR"/>
              </w:rPr>
            </w:pPr>
            <w:r w:rsidRPr="00BD0650">
              <w:rPr>
                <w:rFonts w:eastAsia="Times New Roman" w:cs="Times New Roman"/>
                <w:color w:val="000000"/>
                <w:lang w:eastAsia="pt-BR"/>
              </w:rPr>
              <w:t>13.558</w:t>
            </w:r>
          </w:p>
        </w:tc>
      </w:tr>
      <w:tr w:rsidR="00BD0650" w:rsidRPr="00BD0650" w14:paraId="18C8D242" w14:textId="77777777" w:rsidTr="00116C6B">
        <w:trPr>
          <w:trHeight w:val="301"/>
          <w:jc w:val="center"/>
        </w:trPr>
        <w:tc>
          <w:tcPr>
            <w:tcW w:w="2228" w:type="dxa"/>
            <w:shd w:val="clear" w:color="auto" w:fill="auto"/>
            <w:noWrap/>
            <w:vAlign w:val="bottom"/>
            <w:hideMark/>
          </w:tcPr>
          <w:p w14:paraId="2D08D1A3" w14:textId="77777777" w:rsidR="00BD0650" w:rsidRPr="00BD0650" w:rsidRDefault="00BD0650" w:rsidP="00BD0650">
            <w:pPr>
              <w:rPr>
                <w:rFonts w:eastAsia="Times New Roman" w:cs="Times New Roman"/>
                <w:color w:val="000000"/>
                <w:lang w:eastAsia="pt-BR"/>
              </w:rPr>
            </w:pPr>
            <w:r w:rsidRPr="00BD0650">
              <w:rPr>
                <w:rFonts w:eastAsia="Times New Roman" w:cs="Times New Roman"/>
                <w:color w:val="000000"/>
                <w:lang w:eastAsia="pt-BR"/>
              </w:rPr>
              <w:t>50 a 54 anos</w:t>
            </w:r>
          </w:p>
        </w:tc>
        <w:tc>
          <w:tcPr>
            <w:tcW w:w="1273" w:type="dxa"/>
            <w:shd w:val="clear" w:color="auto" w:fill="auto"/>
            <w:noWrap/>
            <w:vAlign w:val="bottom"/>
            <w:hideMark/>
          </w:tcPr>
          <w:p w14:paraId="465F15A2" w14:textId="77777777" w:rsidR="00BD0650" w:rsidRPr="00BD0650" w:rsidRDefault="00BD0650" w:rsidP="00BD0650">
            <w:pPr>
              <w:rPr>
                <w:rFonts w:eastAsia="Times New Roman" w:cs="Times New Roman"/>
                <w:color w:val="000000"/>
                <w:lang w:eastAsia="pt-BR"/>
              </w:rPr>
            </w:pPr>
            <w:r w:rsidRPr="00BD0650">
              <w:rPr>
                <w:rFonts w:eastAsia="Times New Roman" w:cs="Times New Roman"/>
                <w:color w:val="000000"/>
                <w:lang w:eastAsia="pt-BR"/>
              </w:rPr>
              <w:t>10.708</w:t>
            </w:r>
          </w:p>
        </w:tc>
        <w:tc>
          <w:tcPr>
            <w:tcW w:w="1339" w:type="dxa"/>
            <w:shd w:val="clear" w:color="auto" w:fill="auto"/>
            <w:noWrap/>
            <w:vAlign w:val="bottom"/>
            <w:hideMark/>
          </w:tcPr>
          <w:p w14:paraId="48CDC344" w14:textId="77777777" w:rsidR="00BD0650" w:rsidRPr="00BD0650" w:rsidRDefault="00BD0650" w:rsidP="00BD0650">
            <w:pPr>
              <w:rPr>
                <w:rFonts w:eastAsia="Times New Roman" w:cs="Times New Roman"/>
                <w:color w:val="000000"/>
                <w:lang w:eastAsia="pt-BR"/>
              </w:rPr>
            </w:pPr>
            <w:r w:rsidRPr="00BD0650">
              <w:rPr>
                <w:rFonts w:eastAsia="Times New Roman" w:cs="Times New Roman"/>
                <w:color w:val="000000"/>
                <w:lang w:eastAsia="pt-BR"/>
              </w:rPr>
              <w:t>11.708</w:t>
            </w:r>
          </w:p>
        </w:tc>
      </w:tr>
      <w:tr w:rsidR="00BD0650" w:rsidRPr="00BD0650" w14:paraId="65CA9EC6" w14:textId="77777777" w:rsidTr="00116C6B">
        <w:trPr>
          <w:trHeight w:val="301"/>
          <w:jc w:val="center"/>
        </w:trPr>
        <w:tc>
          <w:tcPr>
            <w:tcW w:w="2228" w:type="dxa"/>
            <w:shd w:val="clear" w:color="auto" w:fill="auto"/>
            <w:noWrap/>
            <w:vAlign w:val="bottom"/>
            <w:hideMark/>
          </w:tcPr>
          <w:p w14:paraId="6B36FD8C" w14:textId="77777777" w:rsidR="00BD0650" w:rsidRPr="00BD0650" w:rsidRDefault="00BD0650" w:rsidP="00BD0650">
            <w:pPr>
              <w:rPr>
                <w:rFonts w:eastAsia="Times New Roman" w:cs="Times New Roman"/>
                <w:color w:val="000000"/>
                <w:lang w:eastAsia="pt-BR"/>
              </w:rPr>
            </w:pPr>
            <w:r w:rsidRPr="00BD0650">
              <w:rPr>
                <w:rFonts w:eastAsia="Times New Roman" w:cs="Times New Roman"/>
                <w:color w:val="000000"/>
                <w:lang w:eastAsia="pt-BR"/>
              </w:rPr>
              <w:t>55 a 59 anos</w:t>
            </w:r>
          </w:p>
        </w:tc>
        <w:tc>
          <w:tcPr>
            <w:tcW w:w="1273" w:type="dxa"/>
            <w:shd w:val="clear" w:color="auto" w:fill="auto"/>
            <w:noWrap/>
            <w:vAlign w:val="bottom"/>
            <w:hideMark/>
          </w:tcPr>
          <w:p w14:paraId="37A9E051" w14:textId="77777777" w:rsidR="00BD0650" w:rsidRPr="00BD0650" w:rsidRDefault="00BD0650" w:rsidP="00BD0650">
            <w:pPr>
              <w:rPr>
                <w:rFonts w:eastAsia="Times New Roman" w:cs="Times New Roman"/>
                <w:color w:val="000000"/>
                <w:lang w:eastAsia="pt-BR"/>
              </w:rPr>
            </w:pPr>
            <w:r w:rsidRPr="00BD0650">
              <w:rPr>
                <w:rFonts w:eastAsia="Times New Roman" w:cs="Times New Roman"/>
                <w:color w:val="000000"/>
                <w:lang w:eastAsia="pt-BR"/>
              </w:rPr>
              <w:t>8.375</w:t>
            </w:r>
          </w:p>
        </w:tc>
        <w:tc>
          <w:tcPr>
            <w:tcW w:w="1339" w:type="dxa"/>
            <w:shd w:val="clear" w:color="auto" w:fill="auto"/>
            <w:noWrap/>
            <w:vAlign w:val="bottom"/>
            <w:hideMark/>
          </w:tcPr>
          <w:p w14:paraId="0B0F5207" w14:textId="77777777" w:rsidR="00BD0650" w:rsidRPr="00BD0650" w:rsidRDefault="00BD0650" w:rsidP="00BD0650">
            <w:pPr>
              <w:rPr>
                <w:rFonts w:eastAsia="Times New Roman" w:cs="Times New Roman"/>
                <w:color w:val="000000"/>
                <w:lang w:eastAsia="pt-BR"/>
              </w:rPr>
            </w:pPr>
            <w:r w:rsidRPr="00BD0650">
              <w:rPr>
                <w:rFonts w:eastAsia="Times New Roman" w:cs="Times New Roman"/>
                <w:color w:val="000000"/>
                <w:lang w:eastAsia="pt-BR"/>
              </w:rPr>
              <w:t>9.238</w:t>
            </w:r>
          </w:p>
        </w:tc>
      </w:tr>
      <w:tr w:rsidR="00BD0650" w:rsidRPr="00BD0650" w14:paraId="1F6008FE" w14:textId="77777777" w:rsidTr="00116C6B">
        <w:trPr>
          <w:trHeight w:val="301"/>
          <w:jc w:val="center"/>
        </w:trPr>
        <w:tc>
          <w:tcPr>
            <w:tcW w:w="2228" w:type="dxa"/>
            <w:shd w:val="clear" w:color="auto" w:fill="auto"/>
            <w:noWrap/>
            <w:vAlign w:val="bottom"/>
            <w:hideMark/>
          </w:tcPr>
          <w:p w14:paraId="2939EFAB" w14:textId="77777777" w:rsidR="00BD0650" w:rsidRPr="00BD0650" w:rsidRDefault="00BD0650" w:rsidP="00BD0650">
            <w:pPr>
              <w:rPr>
                <w:rFonts w:eastAsia="Times New Roman" w:cs="Times New Roman"/>
                <w:color w:val="000000"/>
                <w:lang w:eastAsia="pt-BR"/>
              </w:rPr>
            </w:pPr>
            <w:r w:rsidRPr="00BD0650">
              <w:rPr>
                <w:rFonts w:eastAsia="Times New Roman" w:cs="Times New Roman"/>
                <w:color w:val="000000"/>
                <w:lang w:eastAsia="pt-BR"/>
              </w:rPr>
              <w:t>60 a 64 anos</w:t>
            </w:r>
          </w:p>
        </w:tc>
        <w:tc>
          <w:tcPr>
            <w:tcW w:w="1273" w:type="dxa"/>
            <w:shd w:val="clear" w:color="auto" w:fill="auto"/>
            <w:noWrap/>
            <w:vAlign w:val="bottom"/>
            <w:hideMark/>
          </w:tcPr>
          <w:p w14:paraId="2EAC2F84" w14:textId="77777777" w:rsidR="00BD0650" w:rsidRPr="00BD0650" w:rsidRDefault="00BD0650" w:rsidP="00BD0650">
            <w:pPr>
              <w:rPr>
                <w:rFonts w:eastAsia="Times New Roman" w:cs="Times New Roman"/>
                <w:color w:val="000000"/>
                <w:lang w:eastAsia="pt-BR"/>
              </w:rPr>
            </w:pPr>
            <w:r w:rsidRPr="00BD0650">
              <w:rPr>
                <w:rFonts w:eastAsia="Times New Roman" w:cs="Times New Roman"/>
                <w:color w:val="000000"/>
                <w:lang w:eastAsia="pt-BR"/>
              </w:rPr>
              <w:t>6.115</w:t>
            </w:r>
          </w:p>
        </w:tc>
        <w:tc>
          <w:tcPr>
            <w:tcW w:w="1339" w:type="dxa"/>
            <w:shd w:val="clear" w:color="auto" w:fill="auto"/>
            <w:noWrap/>
            <w:vAlign w:val="bottom"/>
            <w:hideMark/>
          </w:tcPr>
          <w:p w14:paraId="1EA79DDE" w14:textId="77777777" w:rsidR="00BD0650" w:rsidRPr="00BD0650" w:rsidRDefault="00BD0650" w:rsidP="00BD0650">
            <w:pPr>
              <w:rPr>
                <w:rFonts w:eastAsia="Times New Roman" w:cs="Times New Roman"/>
                <w:color w:val="000000"/>
                <w:lang w:eastAsia="pt-BR"/>
              </w:rPr>
            </w:pPr>
            <w:r w:rsidRPr="00BD0650">
              <w:rPr>
                <w:rFonts w:eastAsia="Times New Roman" w:cs="Times New Roman"/>
                <w:color w:val="000000"/>
                <w:lang w:eastAsia="pt-BR"/>
              </w:rPr>
              <w:t>7.191</w:t>
            </w:r>
          </w:p>
        </w:tc>
      </w:tr>
      <w:tr w:rsidR="00BD0650" w:rsidRPr="00BD0650" w14:paraId="4A216F91" w14:textId="77777777" w:rsidTr="00116C6B">
        <w:trPr>
          <w:trHeight w:val="301"/>
          <w:jc w:val="center"/>
        </w:trPr>
        <w:tc>
          <w:tcPr>
            <w:tcW w:w="2228" w:type="dxa"/>
            <w:shd w:val="clear" w:color="auto" w:fill="auto"/>
            <w:noWrap/>
            <w:vAlign w:val="bottom"/>
            <w:hideMark/>
          </w:tcPr>
          <w:p w14:paraId="4245CCB8" w14:textId="77777777" w:rsidR="00BD0650" w:rsidRPr="00BD0650" w:rsidRDefault="00BD0650" w:rsidP="00BD0650">
            <w:pPr>
              <w:rPr>
                <w:rFonts w:eastAsia="Times New Roman" w:cs="Times New Roman"/>
                <w:color w:val="000000"/>
                <w:lang w:eastAsia="pt-BR"/>
              </w:rPr>
            </w:pPr>
            <w:r w:rsidRPr="00BD0650">
              <w:rPr>
                <w:rFonts w:eastAsia="Times New Roman" w:cs="Times New Roman"/>
                <w:color w:val="000000"/>
                <w:lang w:eastAsia="pt-BR"/>
              </w:rPr>
              <w:t>65 a 69 anos</w:t>
            </w:r>
          </w:p>
        </w:tc>
        <w:tc>
          <w:tcPr>
            <w:tcW w:w="1273" w:type="dxa"/>
            <w:shd w:val="clear" w:color="auto" w:fill="auto"/>
            <w:noWrap/>
            <w:vAlign w:val="bottom"/>
            <w:hideMark/>
          </w:tcPr>
          <w:p w14:paraId="0ACB7D86" w14:textId="77777777" w:rsidR="00BD0650" w:rsidRPr="00BD0650" w:rsidRDefault="00BD0650" w:rsidP="00BD0650">
            <w:pPr>
              <w:rPr>
                <w:rFonts w:eastAsia="Times New Roman" w:cs="Times New Roman"/>
                <w:color w:val="000000"/>
                <w:lang w:eastAsia="pt-BR"/>
              </w:rPr>
            </w:pPr>
            <w:r w:rsidRPr="00BD0650">
              <w:rPr>
                <w:rFonts w:eastAsia="Times New Roman" w:cs="Times New Roman"/>
                <w:color w:val="000000"/>
                <w:lang w:eastAsia="pt-BR"/>
              </w:rPr>
              <w:t>4.399</w:t>
            </w:r>
          </w:p>
        </w:tc>
        <w:tc>
          <w:tcPr>
            <w:tcW w:w="1339" w:type="dxa"/>
            <w:shd w:val="clear" w:color="auto" w:fill="auto"/>
            <w:noWrap/>
            <w:vAlign w:val="bottom"/>
            <w:hideMark/>
          </w:tcPr>
          <w:p w14:paraId="3B9B2684" w14:textId="77777777" w:rsidR="00BD0650" w:rsidRPr="00BD0650" w:rsidRDefault="00BD0650" w:rsidP="00BD0650">
            <w:pPr>
              <w:rPr>
                <w:rFonts w:eastAsia="Times New Roman" w:cs="Times New Roman"/>
                <w:color w:val="000000"/>
                <w:lang w:eastAsia="pt-BR"/>
              </w:rPr>
            </w:pPr>
            <w:r w:rsidRPr="00BD0650">
              <w:rPr>
                <w:rFonts w:eastAsia="Times New Roman" w:cs="Times New Roman"/>
                <w:color w:val="000000"/>
                <w:lang w:eastAsia="pt-BR"/>
              </w:rPr>
              <w:t>5.168</w:t>
            </w:r>
          </w:p>
        </w:tc>
      </w:tr>
      <w:tr w:rsidR="00BD0650" w:rsidRPr="00BD0650" w14:paraId="6C9E7A0F" w14:textId="77777777" w:rsidTr="00116C6B">
        <w:trPr>
          <w:trHeight w:val="301"/>
          <w:jc w:val="center"/>
        </w:trPr>
        <w:tc>
          <w:tcPr>
            <w:tcW w:w="2228" w:type="dxa"/>
            <w:shd w:val="clear" w:color="auto" w:fill="auto"/>
            <w:noWrap/>
            <w:vAlign w:val="bottom"/>
            <w:hideMark/>
          </w:tcPr>
          <w:p w14:paraId="7FC1F0CD" w14:textId="77777777" w:rsidR="00BD0650" w:rsidRPr="00BD0650" w:rsidRDefault="00BD0650" w:rsidP="00BD0650">
            <w:pPr>
              <w:rPr>
                <w:rFonts w:eastAsia="Times New Roman" w:cs="Times New Roman"/>
                <w:color w:val="000000"/>
                <w:lang w:eastAsia="pt-BR"/>
              </w:rPr>
            </w:pPr>
            <w:r w:rsidRPr="00BD0650">
              <w:rPr>
                <w:rFonts w:eastAsia="Times New Roman" w:cs="Times New Roman"/>
                <w:color w:val="000000"/>
                <w:lang w:eastAsia="pt-BR"/>
              </w:rPr>
              <w:lastRenderedPageBreak/>
              <w:t>70 a 74 anos</w:t>
            </w:r>
          </w:p>
        </w:tc>
        <w:tc>
          <w:tcPr>
            <w:tcW w:w="1273" w:type="dxa"/>
            <w:shd w:val="clear" w:color="auto" w:fill="auto"/>
            <w:noWrap/>
            <w:vAlign w:val="bottom"/>
            <w:hideMark/>
          </w:tcPr>
          <w:p w14:paraId="4E3FF497" w14:textId="77777777" w:rsidR="00BD0650" w:rsidRPr="00BD0650" w:rsidRDefault="00BD0650" w:rsidP="00BD0650">
            <w:pPr>
              <w:rPr>
                <w:rFonts w:eastAsia="Times New Roman" w:cs="Times New Roman"/>
                <w:color w:val="000000"/>
                <w:lang w:eastAsia="pt-BR"/>
              </w:rPr>
            </w:pPr>
            <w:r w:rsidRPr="00BD0650">
              <w:rPr>
                <w:rFonts w:eastAsia="Times New Roman" w:cs="Times New Roman"/>
                <w:color w:val="000000"/>
                <w:lang w:eastAsia="pt-BR"/>
              </w:rPr>
              <w:t>3.217</w:t>
            </w:r>
          </w:p>
        </w:tc>
        <w:tc>
          <w:tcPr>
            <w:tcW w:w="1339" w:type="dxa"/>
            <w:shd w:val="clear" w:color="auto" w:fill="auto"/>
            <w:noWrap/>
            <w:vAlign w:val="bottom"/>
            <w:hideMark/>
          </w:tcPr>
          <w:p w14:paraId="0697121C" w14:textId="77777777" w:rsidR="00BD0650" w:rsidRPr="00BD0650" w:rsidRDefault="00BD0650" w:rsidP="00BD0650">
            <w:pPr>
              <w:rPr>
                <w:rFonts w:eastAsia="Times New Roman" w:cs="Times New Roman"/>
                <w:color w:val="000000"/>
                <w:lang w:eastAsia="pt-BR"/>
              </w:rPr>
            </w:pPr>
            <w:r w:rsidRPr="00BD0650">
              <w:rPr>
                <w:rFonts w:eastAsia="Times New Roman" w:cs="Times New Roman"/>
                <w:color w:val="000000"/>
                <w:lang w:eastAsia="pt-BR"/>
              </w:rPr>
              <w:t>3.987</w:t>
            </w:r>
          </w:p>
        </w:tc>
      </w:tr>
      <w:tr w:rsidR="00BD0650" w:rsidRPr="00BD0650" w14:paraId="6BF49967" w14:textId="77777777" w:rsidTr="00116C6B">
        <w:trPr>
          <w:trHeight w:val="301"/>
          <w:jc w:val="center"/>
        </w:trPr>
        <w:tc>
          <w:tcPr>
            <w:tcW w:w="2228" w:type="dxa"/>
            <w:shd w:val="clear" w:color="auto" w:fill="auto"/>
            <w:noWrap/>
            <w:vAlign w:val="bottom"/>
            <w:hideMark/>
          </w:tcPr>
          <w:p w14:paraId="16BD9301" w14:textId="77777777" w:rsidR="00BD0650" w:rsidRPr="00BD0650" w:rsidRDefault="00BD0650" w:rsidP="00BD0650">
            <w:pPr>
              <w:rPr>
                <w:rFonts w:eastAsia="Times New Roman" w:cs="Times New Roman"/>
                <w:color w:val="000000"/>
                <w:lang w:eastAsia="pt-BR"/>
              </w:rPr>
            </w:pPr>
            <w:r w:rsidRPr="00BD0650">
              <w:rPr>
                <w:rFonts w:eastAsia="Times New Roman" w:cs="Times New Roman"/>
                <w:color w:val="000000"/>
                <w:lang w:eastAsia="pt-BR"/>
              </w:rPr>
              <w:t>75 a 79 anos</w:t>
            </w:r>
          </w:p>
        </w:tc>
        <w:tc>
          <w:tcPr>
            <w:tcW w:w="1273" w:type="dxa"/>
            <w:shd w:val="clear" w:color="auto" w:fill="auto"/>
            <w:noWrap/>
            <w:vAlign w:val="bottom"/>
            <w:hideMark/>
          </w:tcPr>
          <w:p w14:paraId="01BD4317" w14:textId="77777777" w:rsidR="00BD0650" w:rsidRPr="00BD0650" w:rsidRDefault="00BD0650" w:rsidP="00BD0650">
            <w:pPr>
              <w:rPr>
                <w:rFonts w:eastAsia="Times New Roman" w:cs="Times New Roman"/>
                <w:color w:val="000000"/>
                <w:lang w:eastAsia="pt-BR"/>
              </w:rPr>
            </w:pPr>
            <w:r w:rsidRPr="00BD0650">
              <w:rPr>
                <w:rFonts w:eastAsia="Times New Roman" w:cs="Times New Roman"/>
                <w:color w:val="000000"/>
                <w:lang w:eastAsia="pt-BR"/>
              </w:rPr>
              <w:t>1.999</w:t>
            </w:r>
          </w:p>
        </w:tc>
        <w:tc>
          <w:tcPr>
            <w:tcW w:w="1339" w:type="dxa"/>
            <w:shd w:val="clear" w:color="auto" w:fill="auto"/>
            <w:noWrap/>
            <w:vAlign w:val="bottom"/>
            <w:hideMark/>
          </w:tcPr>
          <w:p w14:paraId="54C385E6" w14:textId="77777777" w:rsidR="00BD0650" w:rsidRPr="00BD0650" w:rsidRDefault="00BD0650" w:rsidP="00BD0650">
            <w:pPr>
              <w:rPr>
                <w:rFonts w:eastAsia="Times New Roman" w:cs="Times New Roman"/>
                <w:color w:val="000000"/>
                <w:lang w:eastAsia="pt-BR"/>
              </w:rPr>
            </w:pPr>
            <w:r w:rsidRPr="00BD0650">
              <w:rPr>
                <w:rFonts w:eastAsia="Times New Roman" w:cs="Times New Roman"/>
                <w:color w:val="000000"/>
                <w:lang w:eastAsia="pt-BR"/>
              </w:rPr>
              <w:t>2.847</w:t>
            </w:r>
          </w:p>
        </w:tc>
      </w:tr>
      <w:tr w:rsidR="00BD0650" w:rsidRPr="00BD0650" w14:paraId="6EE92A03" w14:textId="77777777" w:rsidTr="00116C6B">
        <w:trPr>
          <w:trHeight w:val="301"/>
          <w:jc w:val="center"/>
        </w:trPr>
        <w:tc>
          <w:tcPr>
            <w:tcW w:w="2228" w:type="dxa"/>
            <w:shd w:val="clear" w:color="auto" w:fill="auto"/>
            <w:noWrap/>
            <w:vAlign w:val="bottom"/>
            <w:hideMark/>
          </w:tcPr>
          <w:p w14:paraId="21ADF4E3" w14:textId="77777777" w:rsidR="00BD0650" w:rsidRPr="00BD0650" w:rsidRDefault="00BD0650" w:rsidP="00BD0650">
            <w:pPr>
              <w:rPr>
                <w:rFonts w:eastAsia="Times New Roman" w:cs="Times New Roman"/>
                <w:color w:val="000000"/>
                <w:lang w:eastAsia="pt-BR"/>
              </w:rPr>
            </w:pPr>
            <w:r w:rsidRPr="00BD0650">
              <w:rPr>
                <w:rFonts w:eastAsia="Times New Roman" w:cs="Times New Roman"/>
                <w:color w:val="000000"/>
                <w:lang w:eastAsia="pt-BR"/>
              </w:rPr>
              <w:t>80 a 84 anos</w:t>
            </w:r>
          </w:p>
        </w:tc>
        <w:tc>
          <w:tcPr>
            <w:tcW w:w="1273" w:type="dxa"/>
            <w:shd w:val="clear" w:color="auto" w:fill="auto"/>
            <w:noWrap/>
            <w:vAlign w:val="bottom"/>
            <w:hideMark/>
          </w:tcPr>
          <w:p w14:paraId="299874AB" w14:textId="77777777" w:rsidR="00BD0650" w:rsidRPr="00BD0650" w:rsidRDefault="00BD0650" w:rsidP="00BD0650">
            <w:pPr>
              <w:rPr>
                <w:rFonts w:eastAsia="Times New Roman" w:cs="Times New Roman"/>
                <w:color w:val="000000"/>
                <w:lang w:eastAsia="pt-BR"/>
              </w:rPr>
            </w:pPr>
            <w:r w:rsidRPr="00BD0650">
              <w:rPr>
                <w:rFonts w:eastAsia="Times New Roman" w:cs="Times New Roman"/>
                <w:color w:val="000000"/>
                <w:lang w:eastAsia="pt-BR"/>
              </w:rPr>
              <w:t>1.081</w:t>
            </w:r>
          </w:p>
        </w:tc>
        <w:tc>
          <w:tcPr>
            <w:tcW w:w="1339" w:type="dxa"/>
            <w:shd w:val="clear" w:color="auto" w:fill="auto"/>
            <w:noWrap/>
            <w:vAlign w:val="bottom"/>
            <w:hideMark/>
          </w:tcPr>
          <w:p w14:paraId="58C0938B" w14:textId="77777777" w:rsidR="00BD0650" w:rsidRPr="00BD0650" w:rsidRDefault="00BD0650" w:rsidP="00BD0650">
            <w:pPr>
              <w:rPr>
                <w:rFonts w:eastAsia="Times New Roman" w:cs="Times New Roman"/>
                <w:color w:val="000000"/>
                <w:lang w:eastAsia="pt-BR"/>
              </w:rPr>
            </w:pPr>
            <w:r w:rsidRPr="00BD0650">
              <w:rPr>
                <w:rFonts w:eastAsia="Times New Roman" w:cs="Times New Roman"/>
                <w:color w:val="000000"/>
                <w:lang w:eastAsia="pt-BR"/>
              </w:rPr>
              <w:t>1.817</w:t>
            </w:r>
          </w:p>
        </w:tc>
      </w:tr>
      <w:tr w:rsidR="00BD0650" w:rsidRPr="00BD0650" w14:paraId="5BE9709C" w14:textId="77777777" w:rsidTr="00116C6B">
        <w:trPr>
          <w:trHeight w:val="301"/>
          <w:jc w:val="center"/>
        </w:trPr>
        <w:tc>
          <w:tcPr>
            <w:tcW w:w="2228" w:type="dxa"/>
            <w:shd w:val="clear" w:color="auto" w:fill="auto"/>
            <w:noWrap/>
            <w:vAlign w:val="bottom"/>
            <w:hideMark/>
          </w:tcPr>
          <w:p w14:paraId="01FDB239" w14:textId="77777777" w:rsidR="00BD0650" w:rsidRPr="00BD0650" w:rsidRDefault="00BD0650" w:rsidP="00BD0650">
            <w:pPr>
              <w:rPr>
                <w:rFonts w:eastAsia="Times New Roman" w:cs="Times New Roman"/>
                <w:color w:val="000000"/>
                <w:lang w:eastAsia="pt-BR"/>
              </w:rPr>
            </w:pPr>
            <w:r w:rsidRPr="00BD0650">
              <w:rPr>
                <w:rFonts w:eastAsia="Times New Roman" w:cs="Times New Roman"/>
                <w:color w:val="000000"/>
                <w:lang w:eastAsia="pt-BR"/>
              </w:rPr>
              <w:t>85 a 89 anos</w:t>
            </w:r>
          </w:p>
        </w:tc>
        <w:tc>
          <w:tcPr>
            <w:tcW w:w="1273" w:type="dxa"/>
            <w:shd w:val="clear" w:color="auto" w:fill="auto"/>
            <w:noWrap/>
            <w:vAlign w:val="bottom"/>
            <w:hideMark/>
          </w:tcPr>
          <w:p w14:paraId="7CAAF55E" w14:textId="77777777" w:rsidR="00BD0650" w:rsidRPr="00BD0650" w:rsidRDefault="00BD0650" w:rsidP="00BD0650">
            <w:pPr>
              <w:rPr>
                <w:rFonts w:eastAsia="Times New Roman" w:cs="Times New Roman"/>
                <w:color w:val="000000"/>
                <w:lang w:eastAsia="pt-BR"/>
              </w:rPr>
            </w:pPr>
            <w:r w:rsidRPr="00BD0650">
              <w:rPr>
                <w:rFonts w:eastAsia="Times New Roman" w:cs="Times New Roman"/>
                <w:color w:val="000000"/>
                <w:lang w:eastAsia="pt-BR"/>
              </w:rPr>
              <w:t>490</w:t>
            </w:r>
          </w:p>
        </w:tc>
        <w:tc>
          <w:tcPr>
            <w:tcW w:w="1339" w:type="dxa"/>
            <w:shd w:val="clear" w:color="auto" w:fill="auto"/>
            <w:noWrap/>
            <w:vAlign w:val="bottom"/>
            <w:hideMark/>
          </w:tcPr>
          <w:p w14:paraId="45940DFD" w14:textId="77777777" w:rsidR="00BD0650" w:rsidRPr="00BD0650" w:rsidRDefault="00BD0650" w:rsidP="00BD0650">
            <w:pPr>
              <w:rPr>
                <w:rFonts w:eastAsia="Times New Roman" w:cs="Times New Roman"/>
                <w:color w:val="000000"/>
                <w:lang w:eastAsia="pt-BR"/>
              </w:rPr>
            </w:pPr>
            <w:r w:rsidRPr="00BD0650">
              <w:rPr>
                <w:rFonts w:eastAsia="Times New Roman" w:cs="Times New Roman"/>
                <w:color w:val="000000"/>
                <w:lang w:eastAsia="pt-BR"/>
              </w:rPr>
              <w:t>896</w:t>
            </w:r>
          </w:p>
        </w:tc>
      </w:tr>
      <w:tr w:rsidR="00BD0650" w:rsidRPr="00BD0650" w14:paraId="615C1DD2" w14:textId="77777777" w:rsidTr="00116C6B">
        <w:trPr>
          <w:trHeight w:val="301"/>
          <w:jc w:val="center"/>
        </w:trPr>
        <w:tc>
          <w:tcPr>
            <w:tcW w:w="2228" w:type="dxa"/>
            <w:shd w:val="clear" w:color="auto" w:fill="auto"/>
            <w:noWrap/>
            <w:vAlign w:val="bottom"/>
            <w:hideMark/>
          </w:tcPr>
          <w:p w14:paraId="2591F860" w14:textId="77777777" w:rsidR="00BD0650" w:rsidRPr="00BD0650" w:rsidRDefault="00BD0650" w:rsidP="00BD0650">
            <w:pPr>
              <w:rPr>
                <w:rFonts w:eastAsia="Times New Roman" w:cs="Times New Roman"/>
                <w:color w:val="000000"/>
                <w:lang w:eastAsia="pt-BR"/>
              </w:rPr>
            </w:pPr>
            <w:r w:rsidRPr="00BD0650">
              <w:rPr>
                <w:rFonts w:eastAsia="Times New Roman" w:cs="Times New Roman"/>
                <w:color w:val="000000"/>
                <w:lang w:eastAsia="pt-BR"/>
              </w:rPr>
              <w:t>90 a 94 anos</w:t>
            </w:r>
          </w:p>
        </w:tc>
        <w:tc>
          <w:tcPr>
            <w:tcW w:w="1273" w:type="dxa"/>
            <w:shd w:val="clear" w:color="auto" w:fill="auto"/>
            <w:noWrap/>
            <w:vAlign w:val="bottom"/>
            <w:hideMark/>
          </w:tcPr>
          <w:p w14:paraId="6BF23D56" w14:textId="77777777" w:rsidR="00BD0650" w:rsidRPr="00BD0650" w:rsidRDefault="00BD0650" w:rsidP="00BD0650">
            <w:pPr>
              <w:rPr>
                <w:rFonts w:eastAsia="Times New Roman" w:cs="Times New Roman"/>
                <w:color w:val="000000"/>
                <w:lang w:eastAsia="pt-BR"/>
              </w:rPr>
            </w:pPr>
            <w:r w:rsidRPr="00BD0650">
              <w:rPr>
                <w:rFonts w:eastAsia="Times New Roman" w:cs="Times New Roman"/>
                <w:color w:val="000000"/>
                <w:lang w:eastAsia="pt-BR"/>
              </w:rPr>
              <w:t>145</w:t>
            </w:r>
          </w:p>
        </w:tc>
        <w:tc>
          <w:tcPr>
            <w:tcW w:w="1339" w:type="dxa"/>
            <w:shd w:val="clear" w:color="auto" w:fill="auto"/>
            <w:noWrap/>
            <w:vAlign w:val="bottom"/>
            <w:hideMark/>
          </w:tcPr>
          <w:p w14:paraId="4727EA80" w14:textId="77777777" w:rsidR="00BD0650" w:rsidRPr="00BD0650" w:rsidRDefault="00BD0650" w:rsidP="00BD0650">
            <w:pPr>
              <w:rPr>
                <w:rFonts w:eastAsia="Times New Roman" w:cs="Times New Roman"/>
                <w:color w:val="000000"/>
                <w:lang w:eastAsia="pt-BR"/>
              </w:rPr>
            </w:pPr>
            <w:r w:rsidRPr="00BD0650">
              <w:rPr>
                <w:rFonts w:eastAsia="Times New Roman" w:cs="Times New Roman"/>
                <w:color w:val="000000"/>
                <w:lang w:eastAsia="pt-BR"/>
              </w:rPr>
              <w:t>312</w:t>
            </w:r>
          </w:p>
        </w:tc>
      </w:tr>
      <w:tr w:rsidR="00BD0650" w:rsidRPr="00BD0650" w14:paraId="7E5C7CA9" w14:textId="77777777" w:rsidTr="00116C6B">
        <w:trPr>
          <w:trHeight w:val="301"/>
          <w:jc w:val="center"/>
        </w:trPr>
        <w:tc>
          <w:tcPr>
            <w:tcW w:w="2228" w:type="dxa"/>
            <w:shd w:val="clear" w:color="auto" w:fill="auto"/>
            <w:noWrap/>
            <w:vAlign w:val="bottom"/>
            <w:hideMark/>
          </w:tcPr>
          <w:p w14:paraId="25F0DBA8" w14:textId="77777777" w:rsidR="00BD0650" w:rsidRPr="00BD0650" w:rsidRDefault="00BD0650" w:rsidP="00BD0650">
            <w:pPr>
              <w:rPr>
                <w:rFonts w:eastAsia="Times New Roman" w:cs="Times New Roman"/>
                <w:color w:val="000000"/>
                <w:lang w:eastAsia="pt-BR"/>
              </w:rPr>
            </w:pPr>
            <w:r w:rsidRPr="00BD0650">
              <w:rPr>
                <w:rFonts w:eastAsia="Times New Roman" w:cs="Times New Roman"/>
                <w:color w:val="000000"/>
                <w:lang w:eastAsia="pt-BR"/>
              </w:rPr>
              <w:t>95 a 99 anos</w:t>
            </w:r>
          </w:p>
        </w:tc>
        <w:tc>
          <w:tcPr>
            <w:tcW w:w="1273" w:type="dxa"/>
            <w:shd w:val="clear" w:color="auto" w:fill="auto"/>
            <w:noWrap/>
            <w:vAlign w:val="bottom"/>
            <w:hideMark/>
          </w:tcPr>
          <w:p w14:paraId="242771C2" w14:textId="77777777" w:rsidR="00BD0650" w:rsidRPr="00BD0650" w:rsidRDefault="00BD0650" w:rsidP="00BD0650">
            <w:pPr>
              <w:rPr>
                <w:rFonts w:eastAsia="Times New Roman" w:cs="Times New Roman"/>
                <w:color w:val="000000"/>
                <w:lang w:eastAsia="pt-BR"/>
              </w:rPr>
            </w:pPr>
            <w:r w:rsidRPr="00BD0650">
              <w:rPr>
                <w:rFonts w:eastAsia="Times New Roman" w:cs="Times New Roman"/>
                <w:color w:val="000000"/>
                <w:lang w:eastAsia="pt-BR"/>
              </w:rPr>
              <w:t>43</w:t>
            </w:r>
          </w:p>
        </w:tc>
        <w:tc>
          <w:tcPr>
            <w:tcW w:w="1339" w:type="dxa"/>
            <w:shd w:val="clear" w:color="auto" w:fill="auto"/>
            <w:noWrap/>
            <w:vAlign w:val="bottom"/>
            <w:hideMark/>
          </w:tcPr>
          <w:p w14:paraId="1843DC05" w14:textId="77777777" w:rsidR="00BD0650" w:rsidRPr="00BD0650" w:rsidRDefault="00BD0650" w:rsidP="00BD0650">
            <w:pPr>
              <w:rPr>
                <w:rFonts w:eastAsia="Times New Roman" w:cs="Times New Roman"/>
                <w:color w:val="000000"/>
                <w:lang w:eastAsia="pt-BR"/>
              </w:rPr>
            </w:pPr>
            <w:r w:rsidRPr="00BD0650">
              <w:rPr>
                <w:rFonts w:eastAsia="Times New Roman" w:cs="Times New Roman"/>
                <w:color w:val="000000"/>
                <w:lang w:eastAsia="pt-BR"/>
              </w:rPr>
              <w:t>88</w:t>
            </w:r>
          </w:p>
        </w:tc>
      </w:tr>
      <w:tr w:rsidR="00BD0650" w:rsidRPr="00BD0650" w14:paraId="0DCBE45C" w14:textId="77777777" w:rsidTr="00116C6B">
        <w:trPr>
          <w:trHeight w:val="301"/>
          <w:jc w:val="center"/>
        </w:trPr>
        <w:tc>
          <w:tcPr>
            <w:tcW w:w="2228" w:type="dxa"/>
            <w:tcBorders>
              <w:bottom w:val="single" w:sz="4" w:space="0" w:color="auto"/>
            </w:tcBorders>
            <w:shd w:val="clear" w:color="auto" w:fill="auto"/>
            <w:noWrap/>
            <w:vAlign w:val="bottom"/>
            <w:hideMark/>
          </w:tcPr>
          <w:p w14:paraId="3D275F39" w14:textId="77777777" w:rsidR="00BD0650" w:rsidRPr="00BD0650" w:rsidRDefault="00BD0650" w:rsidP="00BD0650">
            <w:pPr>
              <w:rPr>
                <w:rFonts w:eastAsia="Times New Roman" w:cs="Times New Roman"/>
                <w:color w:val="000000"/>
                <w:lang w:eastAsia="pt-BR"/>
              </w:rPr>
            </w:pPr>
            <w:r w:rsidRPr="00BD0650">
              <w:rPr>
                <w:rFonts w:eastAsia="Times New Roman" w:cs="Times New Roman"/>
                <w:color w:val="000000"/>
                <w:lang w:eastAsia="pt-BR"/>
              </w:rPr>
              <w:t>Mais de 100 anos</w:t>
            </w:r>
          </w:p>
        </w:tc>
        <w:tc>
          <w:tcPr>
            <w:tcW w:w="1273" w:type="dxa"/>
            <w:tcBorders>
              <w:bottom w:val="single" w:sz="4" w:space="0" w:color="auto"/>
            </w:tcBorders>
            <w:shd w:val="clear" w:color="auto" w:fill="auto"/>
            <w:noWrap/>
            <w:vAlign w:val="bottom"/>
            <w:hideMark/>
          </w:tcPr>
          <w:p w14:paraId="2A7CE30D" w14:textId="77777777" w:rsidR="00BD0650" w:rsidRPr="00BD0650" w:rsidRDefault="00BD0650" w:rsidP="00BD0650">
            <w:pPr>
              <w:rPr>
                <w:rFonts w:eastAsia="Times New Roman" w:cs="Times New Roman"/>
                <w:color w:val="000000"/>
                <w:lang w:eastAsia="pt-BR"/>
              </w:rPr>
            </w:pPr>
            <w:proofErr w:type="gramStart"/>
            <w:r w:rsidRPr="00BD0650">
              <w:rPr>
                <w:rFonts w:eastAsia="Times New Roman" w:cs="Times New Roman"/>
                <w:color w:val="000000"/>
                <w:lang w:eastAsia="pt-BR"/>
              </w:rPr>
              <w:t>6</w:t>
            </w:r>
            <w:proofErr w:type="gramEnd"/>
          </w:p>
        </w:tc>
        <w:tc>
          <w:tcPr>
            <w:tcW w:w="1339" w:type="dxa"/>
            <w:tcBorders>
              <w:bottom w:val="single" w:sz="4" w:space="0" w:color="auto"/>
            </w:tcBorders>
            <w:shd w:val="clear" w:color="auto" w:fill="auto"/>
            <w:noWrap/>
            <w:vAlign w:val="bottom"/>
            <w:hideMark/>
          </w:tcPr>
          <w:p w14:paraId="141F3F4B" w14:textId="77777777" w:rsidR="00BD0650" w:rsidRPr="00BD0650" w:rsidRDefault="00BD0650" w:rsidP="00BD0650">
            <w:pPr>
              <w:rPr>
                <w:rFonts w:eastAsia="Times New Roman" w:cs="Times New Roman"/>
                <w:color w:val="000000"/>
                <w:lang w:eastAsia="pt-BR"/>
              </w:rPr>
            </w:pPr>
            <w:r w:rsidRPr="00BD0650">
              <w:rPr>
                <w:rFonts w:eastAsia="Times New Roman" w:cs="Times New Roman"/>
                <w:color w:val="000000"/>
                <w:lang w:eastAsia="pt-BR"/>
              </w:rPr>
              <w:t>15</w:t>
            </w:r>
          </w:p>
        </w:tc>
      </w:tr>
    </w:tbl>
    <w:p w14:paraId="10BDB2D0" w14:textId="77777777" w:rsidR="0038731E" w:rsidRPr="00155224" w:rsidRDefault="0038731E" w:rsidP="00155224">
      <w:pPr>
        <w:pStyle w:val="Legenda"/>
        <w:keepNext/>
        <w:ind w:left="1985"/>
        <w:rPr>
          <w:i w:val="0"/>
          <w:color w:val="auto"/>
          <w:sz w:val="20"/>
          <w:szCs w:val="24"/>
        </w:rPr>
      </w:pPr>
      <w:r w:rsidRPr="00155224">
        <w:rPr>
          <w:b/>
          <w:i w:val="0"/>
          <w:noProof/>
          <w:color w:val="auto"/>
          <w:sz w:val="20"/>
          <w:szCs w:val="24"/>
        </w:rPr>
        <w:t>Fonte:</w:t>
      </w:r>
      <w:r w:rsidRPr="00155224">
        <w:rPr>
          <w:i w:val="0"/>
          <w:noProof/>
          <w:color w:val="auto"/>
          <w:sz w:val="20"/>
          <w:szCs w:val="24"/>
        </w:rPr>
        <w:t xml:space="preserve"> IBGE, Censo Demográfico 2010.</w:t>
      </w:r>
    </w:p>
    <w:p w14:paraId="5B850024" w14:textId="77777777" w:rsidR="00BD0650" w:rsidRPr="00BE2219" w:rsidRDefault="00BD0650" w:rsidP="00260163">
      <w:pPr>
        <w:ind w:firstLine="851"/>
        <w:rPr>
          <w:shd w:val="clear" w:color="auto" w:fill="FFFFFF"/>
        </w:rPr>
      </w:pPr>
    </w:p>
    <w:p w14:paraId="0D6C0B7D" w14:textId="0AA434B1" w:rsidR="006D0C09" w:rsidRPr="00F9286F" w:rsidRDefault="00F9286F" w:rsidP="00F9286F">
      <w:pPr>
        <w:rPr>
          <w:b/>
        </w:rPr>
      </w:pPr>
      <w:r>
        <w:rPr>
          <w:b/>
        </w:rPr>
        <w:t>2.3</w:t>
      </w:r>
      <w:r w:rsidRPr="00F9286F">
        <w:rPr>
          <w:b/>
        </w:rPr>
        <w:t xml:space="preserve"> A expansão d</w:t>
      </w:r>
      <w:r w:rsidR="001913EB">
        <w:rPr>
          <w:b/>
        </w:rPr>
        <w:t>os estabelecimentos de ensino no município de</w:t>
      </w:r>
      <w:r w:rsidRPr="00F9286F">
        <w:rPr>
          <w:b/>
        </w:rPr>
        <w:t xml:space="preserve"> Mogi das Cruzes</w:t>
      </w:r>
    </w:p>
    <w:p w14:paraId="675D4C07" w14:textId="77777777" w:rsidR="00155224" w:rsidRPr="00BE2219" w:rsidRDefault="00155224" w:rsidP="00E07DF1">
      <w:pPr>
        <w:ind w:firstLine="720"/>
        <w:rPr>
          <w:shd w:val="clear" w:color="auto" w:fill="FFFFFF"/>
        </w:rPr>
      </w:pPr>
    </w:p>
    <w:p w14:paraId="262FE276" w14:textId="156BE5AA" w:rsidR="00AD12C7" w:rsidRDefault="00183263" w:rsidP="00E07DF1">
      <w:pPr>
        <w:ind w:firstLine="720"/>
        <w:rPr>
          <w:shd w:val="clear" w:color="auto" w:fill="FFFFFF"/>
        </w:rPr>
      </w:pPr>
      <w:r>
        <w:rPr>
          <w:shd w:val="clear" w:color="auto" w:fill="FFFFFF"/>
        </w:rPr>
        <w:t>O</w:t>
      </w:r>
      <w:r w:rsidR="008F519D" w:rsidRPr="00641A09">
        <w:rPr>
          <w:shd w:val="clear" w:color="auto" w:fill="FFFFFF"/>
        </w:rPr>
        <w:t xml:space="preserve"> IBGE divulga o número de escola por nível de ensino, assim</w:t>
      </w:r>
      <w:r w:rsidR="00004779">
        <w:rPr>
          <w:shd w:val="clear" w:color="auto" w:fill="FFFFFF"/>
        </w:rPr>
        <w:t xml:space="preserve"> os estabelecimentos estão representados em:</w:t>
      </w:r>
      <w:r w:rsidR="008F519D" w:rsidRPr="00641A09">
        <w:rPr>
          <w:shd w:val="clear" w:color="auto" w:fill="FFFFFF"/>
        </w:rPr>
        <w:t xml:space="preserve"> Pré-Escola, En</w:t>
      </w:r>
      <w:r w:rsidR="00B861AC" w:rsidRPr="00641A09">
        <w:rPr>
          <w:shd w:val="clear" w:color="auto" w:fill="FFFFFF"/>
        </w:rPr>
        <w:t xml:space="preserve">sino Fundamental e Ensino Médio. </w:t>
      </w:r>
    </w:p>
    <w:p w14:paraId="1EA66DAF" w14:textId="2CD0A5F4" w:rsidR="00E07DF1" w:rsidRDefault="00E07DF1" w:rsidP="00E07DF1">
      <w:pPr>
        <w:ind w:firstLine="720"/>
        <w:rPr>
          <w:shd w:val="clear" w:color="auto" w:fill="FFFFFF"/>
        </w:rPr>
      </w:pPr>
      <w:r>
        <w:rPr>
          <w:shd w:val="clear" w:color="auto" w:fill="FFFFFF"/>
        </w:rPr>
        <w:t>A pré-escola não tem nenhum</w:t>
      </w:r>
      <w:r w:rsidR="00AA2CE5">
        <w:rPr>
          <w:shd w:val="clear" w:color="auto" w:fill="FFFFFF"/>
        </w:rPr>
        <w:t xml:space="preserve">a </w:t>
      </w:r>
      <w:r w:rsidR="00AA2CE5" w:rsidRPr="00155224">
        <w:rPr>
          <w:shd w:val="clear" w:color="auto" w:fill="FFFFFF"/>
        </w:rPr>
        <w:t>unidade estadual e dentro de seis</w:t>
      </w:r>
      <w:r w:rsidRPr="00155224">
        <w:rPr>
          <w:shd w:val="clear" w:color="auto" w:fill="FFFFFF"/>
        </w:rPr>
        <w:t xml:space="preserve"> anos apresentou um acréscimo de </w:t>
      </w:r>
      <w:r w:rsidR="00AA2CE5" w:rsidRPr="00155224">
        <w:rPr>
          <w:shd w:val="clear" w:color="auto" w:fill="FFFFFF"/>
        </w:rPr>
        <w:t>sete</w:t>
      </w:r>
      <w:r w:rsidRPr="00155224">
        <w:rPr>
          <w:shd w:val="clear" w:color="auto" w:fill="FFFFFF"/>
        </w:rPr>
        <w:t xml:space="preserve"> unidades no âmbito municipal. Já para o ensino fundamental, há uma diminuição de </w:t>
      </w:r>
      <w:r w:rsidR="00AA2CE5" w:rsidRPr="00155224">
        <w:rPr>
          <w:shd w:val="clear" w:color="auto" w:fill="FFFFFF"/>
        </w:rPr>
        <w:t>oito</w:t>
      </w:r>
      <w:r w:rsidRPr="00155224">
        <w:rPr>
          <w:shd w:val="clear" w:color="auto" w:fill="FFFFFF"/>
        </w:rPr>
        <w:t xml:space="preserve"> estabelecimentos para o estadual, mas em contrapartida, para rede municipal um ganho de 37 unidades. E o ensino médio, contrário da pré-escola, não apresenta escolas municipais, mas as estaduais apresentaram um crescimento </w:t>
      </w:r>
      <w:r>
        <w:rPr>
          <w:shd w:val="clear" w:color="auto" w:fill="FFFFFF"/>
        </w:rPr>
        <w:t xml:space="preserve">baixo de </w:t>
      </w:r>
      <w:r w:rsidR="00AA2CE5" w:rsidRPr="00AA2CE5">
        <w:rPr>
          <w:color w:val="FF0000"/>
          <w:shd w:val="clear" w:color="auto" w:fill="FFFFFF"/>
        </w:rPr>
        <w:t>seis</w:t>
      </w:r>
      <w:r>
        <w:rPr>
          <w:shd w:val="clear" w:color="auto" w:fill="FFFFFF"/>
        </w:rPr>
        <w:t xml:space="preserve"> unidades escolares (Tabela 3).</w:t>
      </w:r>
    </w:p>
    <w:p w14:paraId="5792DB08" w14:textId="77777777" w:rsidR="005B20AF" w:rsidRPr="00BE2219" w:rsidRDefault="005B20AF" w:rsidP="00E07DF1">
      <w:pPr>
        <w:ind w:firstLine="720"/>
        <w:rPr>
          <w:shd w:val="clear" w:color="auto" w:fill="FFFFFF"/>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7"/>
        <w:gridCol w:w="1222"/>
        <w:gridCol w:w="1320"/>
        <w:gridCol w:w="11"/>
        <w:gridCol w:w="1212"/>
        <w:gridCol w:w="1320"/>
        <w:gridCol w:w="22"/>
        <w:gridCol w:w="1200"/>
        <w:gridCol w:w="1278"/>
      </w:tblGrid>
      <w:tr w:rsidR="00641A09" w:rsidRPr="00641A09" w14:paraId="70ED26E0" w14:textId="77777777" w:rsidTr="0012640A">
        <w:trPr>
          <w:trHeight w:val="1200"/>
        </w:trPr>
        <w:tc>
          <w:tcPr>
            <w:tcW w:w="8872" w:type="dxa"/>
            <w:gridSpan w:val="9"/>
          </w:tcPr>
          <w:p w14:paraId="5C41A7E3" w14:textId="2167465D" w:rsidR="00DC09FD" w:rsidRPr="0012640A" w:rsidRDefault="00DC09FD" w:rsidP="0038731E">
            <w:pPr>
              <w:rPr>
                <w:rFonts w:cs="Times New Roman"/>
                <w:b/>
                <w:spacing w:val="-5"/>
                <w:sz w:val="22"/>
                <w:szCs w:val="23"/>
                <w:shd w:val="clear" w:color="auto" w:fill="FFFFFF"/>
              </w:rPr>
            </w:pPr>
            <w:r w:rsidRPr="00782221">
              <w:rPr>
                <w:rFonts w:cs="Times New Roman"/>
                <w:b/>
                <w:spacing w:val="-5"/>
                <w:szCs w:val="22"/>
                <w:shd w:val="clear" w:color="auto" w:fill="FFFFFF"/>
              </w:rPr>
              <w:t xml:space="preserve">Tabela </w:t>
            </w:r>
            <w:r w:rsidR="00E6411B" w:rsidRPr="00782221">
              <w:rPr>
                <w:rFonts w:cs="Times New Roman"/>
                <w:b/>
                <w:spacing w:val="-5"/>
                <w:szCs w:val="22"/>
                <w:shd w:val="clear" w:color="auto" w:fill="FFFFFF"/>
              </w:rPr>
              <w:t>3</w:t>
            </w:r>
            <w:r w:rsidR="00782221">
              <w:rPr>
                <w:rFonts w:cs="Times New Roman"/>
                <w:b/>
                <w:spacing w:val="-5"/>
                <w:szCs w:val="22"/>
                <w:shd w:val="clear" w:color="auto" w:fill="FFFFFF"/>
              </w:rPr>
              <w:t xml:space="preserve">. </w:t>
            </w:r>
            <w:r w:rsidRPr="00782221">
              <w:rPr>
                <w:rFonts w:cs="Times New Roman"/>
                <w:spacing w:val="-5"/>
                <w:szCs w:val="22"/>
                <w:shd w:val="clear" w:color="auto" w:fill="FFFFFF"/>
              </w:rPr>
              <w:t xml:space="preserve">Quantidade de </w:t>
            </w:r>
            <w:r w:rsidR="00782221">
              <w:rPr>
                <w:rFonts w:cs="Times New Roman"/>
                <w:spacing w:val="-5"/>
                <w:szCs w:val="22"/>
                <w:shd w:val="clear" w:color="auto" w:fill="FFFFFF"/>
              </w:rPr>
              <w:t>estabelecimentos de ensino por nível de e</w:t>
            </w:r>
            <w:r w:rsidRPr="00782221">
              <w:rPr>
                <w:rFonts w:cs="Times New Roman"/>
                <w:spacing w:val="-5"/>
                <w:szCs w:val="22"/>
                <w:shd w:val="clear" w:color="auto" w:fill="FFFFFF"/>
              </w:rPr>
              <w:t>ducação em Mogi Das Cruzes</w:t>
            </w:r>
            <w:r w:rsidR="00782221" w:rsidRPr="00782221">
              <w:rPr>
                <w:rFonts w:cs="Times New Roman"/>
                <w:spacing w:val="-5"/>
                <w:szCs w:val="22"/>
                <w:shd w:val="clear" w:color="auto" w:fill="FFFFFF"/>
              </w:rPr>
              <w:t xml:space="preserve">. </w:t>
            </w:r>
          </w:p>
        </w:tc>
      </w:tr>
      <w:tr w:rsidR="00641A09" w:rsidRPr="00641A09" w14:paraId="26AA8C92" w14:textId="77777777" w:rsidTr="0012640A">
        <w:trPr>
          <w:trHeight w:val="795"/>
        </w:trPr>
        <w:tc>
          <w:tcPr>
            <w:tcW w:w="1287" w:type="dxa"/>
            <w:tcBorders>
              <w:top w:val="single" w:sz="4" w:space="0" w:color="auto"/>
              <w:bottom w:val="single" w:sz="4" w:space="0" w:color="auto"/>
            </w:tcBorders>
          </w:tcPr>
          <w:p w14:paraId="1B101CAB" w14:textId="77777777" w:rsidR="00DC09FD" w:rsidRPr="00641A09" w:rsidRDefault="00DC09FD" w:rsidP="00DC09FD">
            <w:pPr>
              <w:rPr>
                <w:rFonts w:cs="Times New Roman"/>
                <w:spacing w:val="-5"/>
                <w:sz w:val="22"/>
                <w:szCs w:val="22"/>
                <w:shd w:val="clear" w:color="auto" w:fill="FFFFFF"/>
              </w:rPr>
            </w:pPr>
          </w:p>
        </w:tc>
        <w:tc>
          <w:tcPr>
            <w:tcW w:w="2553" w:type="dxa"/>
            <w:gridSpan w:val="3"/>
            <w:tcBorders>
              <w:top w:val="single" w:sz="4" w:space="0" w:color="auto"/>
              <w:bottom w:val="single" w:sz="4" w:space="0" w:color="auto"/>
            </w:tcBorders>
          </w:tcPr>
          <w:p w14:paraId="2FE20BB2" w14:textId="04E4C6C4" w:rsidR="00DC09FD" w:rsidRPr="00782221" w:rsidRDefault="00DC09FD" w:rsidP="00782221">
            <w:pPr>
              <w:rPr>
                <w:rFonts w:cs="Times New Roman"/>
                <w:b/>
                <w:spacing w:val="-5"/>
                <w:szCs w:val="22"/>
                <w:shd w:val="clear" w:color="auto" w:fill="FFFFFF"/>
              </w:rPr>
            </w:pPr>
            <w:r w:rsidRPr="00782221">
              <w:rPr>
                <w:rFonts w:cs="Times New Roman"/>
                <w:b/>
                <w:spacing w:val="-5"/>
                <w:szCs w:val="22"/>
                <w:shd w:val="clear" w:color="auto" w:fill="FFFFFF"/>
              </w:rPr>
              <w:t>PRÉ-ESCOLA</w:t>
            </w:r>
          </w:p>
        </w:tc>
        <w:tc>
          <w:tcPr>
            <w:tcW w:w="2554" w:type="dxa"/>
            <w:gridSpan w:val="3"/>
            <w:tcBorders>
              <w:top w:val="single" w:sz="4" w:space="0" w:color="auto"/>
              <w:bottom w:val="single" w:sz="4" w:space="0" w:color="auto"/>
            </w:tcBorders>
          </w:tcPr>
          <w:p w14:paraId="04FF62CA" w14:textId="57A9F3B7" w:rsidR="00DC09FD" w:rsidRPr="00782221" w:rsidRDefault="00DC09FD" w:rsidP="00782221">
            <w:pPr>
              <w:rPr>
                <w:rFonts w:cs="Times New Roman"/>
                <w:b/>
                <w:spacing w:val="-5"/>
                <w:szCs w:val="22"/>
                <w:shd w:val="clear" w:color="auto" w:fill="FFFFFF"/>
              </w:rPr>
            </w:pPr>
            <w:r w:rsidRPr="00782221">
              <w:rPr>
                <w:rFonts w:cs="Times New Roman"/>
                <w:b/>
                <w:spacing w:val="-5"/>
                <w:szCs w:val="22"/>
                <w:shd w:val="clear" w:color="auto" w:fill="FFFFFF"/>
              </w:rPr>
              <w:t>ENSINO FUNDAMENTAL</w:t>
            </w:r>
          </w:p>
        </w:tc>
        <w:tc>
          <w:tcPr>
            <w:tcW w:w="2478" w:type="dxa"/>
            <w:gridSpan w:val="2"/>
            <w:tcBorders>
              <w:top w:val="single" w:sz="4" w:space="0" w:color="auto"/>
              <w:bottom w:val="single" w:sz="4" w:space="0" w:color="auto"/>
            </w:tcBorders>
          </w:tcPr>
          <w:p w14:paraId="72635D7A" w14:textId="2DF79B42" w:rsidR="00DC09FD" w:rsidRPr="00782221" w:rsidRDefault="00DC09FD" w:rsidP="00782221">
            <w:pPr>
              <w:rPr>
                <w:rFonts w:cs="Times New Roman"/>
                <w:b/>
                <w:spacing w:val="-5"/>
                <w:szCs w:val="22"/>
                <w:shd w:val="clear" w:color="auto" w:fill="FFFFFF"/>
              </w:rPr>
            </w:pPr>
            <w:r w:rsidRPr="00782221">
              <w:rPr>
                <w:rFonts w:cs="Times New Roman"/>
                <w:b/>
                <w:spacing w:val="-5"/>
                <w:szCs w:val="22"/>
                <w:shd w:val="clear" w:color="auto" w:fill="FFFFFF"/>
              </w:rPr>
              <w:t>ENSINO MÉDIO</w:t>
            </w:r>
          </w:p>
        </w:tc>
      </w:tr>
      <w:tr w:rsidR="00641A09" w:rsidRPr="00641A09" w14:paraId="5FD77489" w14:textId="77777777" w:rsidTr="0012640A">
        <w:trPr>
          <w:trHeight w:val="390"/>
        </w:trPr>
        <w:tc>
          <w:tcPr>
            <w:tcW w:w="1287" w:type="dxa"/>
            <w:tcBorders>
              <w:top w:val="single" w:sz="4" w:space="0" w:color="auto"/>
              <w:bottom w:val="single" w:sz="4" w:space="0" w:color="auto"/>
            </w:tcBorders>
          </w:tcPr>
          <w:p w14:paraId="77DF9467" w14:textId="77777777" w:rsidR="00DC09FD" w:rsidRPr="00641A09" w:rsidRDefault="00DC09FD" w:rsidP="00DC09FD">
            <w:pPr>
              <w:rPr>
                <w:rFonts w:cs="Times New Roman"/>
                <w:spacing w:val="-5"/>
                <w:sz w:val="22"/>
                <w:szCs w:val="22"/>
                <w:shd w:val="clear" w:color="auto" w:fill="FFFFFF"/>
              </w:rPr>
            </w:pPr>
          </w:p>
        </w:tc>
        <w:tc>
          <w:tcPr>
            <w:tcW w:w="1222" w:type="dxa"/>
            <w:tcBorders>
              <w:bottom w:val="single" w:sz="4" w:space="0" w:color="auto"/>
            </w:tcBorders>
          </w:tcPr>
          <w:p w14:paraId="574D2BAD" w14:textId="77B6D3C8" w:rsidR="00DC09FD" w:rsidRPr="00782221" w:rsidRDefault="00DC09FD" w:rsidP="00782221">
            <w:pPr>
              <w:rPr>
                <w:rFonts w:cs="Times New Roman"/>
                <w:spacing w:val="-5"/>
                <w:szCs w:val="22"/>
                <w:shd w:val="clear" w:color="auto" w:fill="FFFFFF"/>
              </w:rPr>
            </w:pPr>
            <w:r w:rsidRPr="00782221">
              <w:rPr>
                <w:rFonts w:cs="Times New Roman"/>
                <w:spacing w:val="-5"/>
                <w:szCs w:val="22"/>
                <w:shd w:val="clear" w:color="auto" w:fill="FFFFFF"/>
              </w:rPr>
              <w:t>Estadual</w:t>
            </w:r>
          </w:p>
        </w:tc>
        <w:tc>
          <w:tcPr>
            <w:tcW w:w="1320" w:type="dxa"/>
            <w:tcBorders>
              <w:bottom w:val="single" w:sz="4" w:space="0" w:color="auto"/>
            </w:tcBorders>
          </w:tcPr>
          <w:p w14:paraId="46917A38" w14:textId="02D5F8BF" w:rsidR="00DC09FD" w:rsidRPr="00782221" w:rsidRDefault="00DC09FD" w:rsidP="00782221">
            <w:pPr>
              <w:rPr>
                <w:rFonts w:cs="Times New Roman"/>
                <w:spacing w:val="-5"/>
                <w:szCs w:val="22"/>
                <w:shd w:val="clear" w:color="auto" w:fill="FFFFFF"/>
              </w:rPr>
            </w:pPr>
            <w:r w:rsidRPr="00782221">
              <w:rPr>
                <w:rFonts w:cs="Times New Roman"/>
                <w:spacing w:val="-5"/>
                <w:szCs w:val="22"/>
                <w:shd w:val="clear" w:color="auto" w:fill="FFFFFF"/>
              </w:rPr>
              <w:t>Municipal</w:t>
            </w:r>
          </w:p>
        </w:tc>
        <w:tc>
          <w:tcPr>
            <w:tcW w:w="1223" w:type="dxa"/>
            <w:gridSpan w:val="2"/>
            <w:tcBorders>
              <w:bottom w:val="single" w:sz="4" w:space="0" w:color="auto"/>
            </w:tcBorders>
          </w:tcPr>
          <w:p w14:paraId="560A7F2C" w14:textId="3891BD6A" w:rsidR="00DC09FD" w:rsidRPr="00782221" w:rsidRDefault="00DC09FD" w:rsidP="00782221">
            <w:pPr>
              <w:rPr>
                <w:rFonts w:cs="Times New Roman"/>
                <w:spacing w:val="-5"/>
                <w:szCs w:val="22"/>
                <w:shd w:val="clear" w:color="auto" w:fill="FFFFFF"/>
              </w:rPr>
            </w:pPr>
            <w:r w:rsidRPr="00782221">
              <w:rPr>
                <w:rFonts w:cs="Times New Roman"/>
                <w:spacing w:val="-5"/>
                <w:szCs w:val="22"/>
                <w:shd w:val="clear" w:color="auto" w:fill="FFFFFF"/>
              </w:rPr>
              <w:t>Estadual</w:t>
            </w:r>
          </w:p>
        </w:tc>
        <w:tc>
          <w:tcPr>
            <w:tcW w:w="1320" w:type="dxa"/>
            <w:tcBorders>
              <w:bottom w:val="single" w:sz="4" w:space="0" w:color="auto"/>
            </w:tcBorders>
          </w:tcPr>
          <w:p w14:paraId="6BBDAA1A" w14:textId="4A1C4FEB" w:rsidR="00DC09FD" w:rsidRPr="00782221" w:rsidRDefault="00DC09FD" w:rsidP="00782221">
            <w:pPr>
              <w:rPr>
                <w:rFonts w:cs="Times New Roman"/>
                <w:spacing w:val="-5"/>
                <w:szCs w:val="22"/>
                <w:shd w:val="clear" w:color="auto" w:fill="FFFFFF"/>
              </w:rPr>
            </w:pPr>
            <w:r w:rsidRPr="00782221">
              <w:rPr>
                <w:rFonts w:cs="Times New Roman"/>
                <w:spacing w:val="-5"/>
                <w:szCs w:val="22"/>
                <w:shd w:val="clear" w:color="auto" w:fill="FFFFFF"/>
              </w:rPr>
              <w:t>Municipal</w:t>
            </w:r>
          </w:p>
        </w:tc>
        <w:tc>
          <w:tcPr>
            <w:tcW w:w="1222" w:type="dxa"/>
            <w:gridSpan w:val="2"/>
            <w:tcBorders>
              <w:bottom w:val="single" w:sz="4" w:space="0" w:color="auto"/>
            </w:tcBorders>
          </w:tcPr>
          <w:p w14:paraId="66338F98" w14:textId="40905E6A" w:rsidR="00DC09FD" w:rsidRPr="00782221" w:rsidRDefault="00DC09FD" w:rsidP="00782221">
            <w:pPr>
              <w:rPr>
                <w:rFonts w:cs="Times New Roman"/>
                <w:spacing w:val="-5"/>
                <w:szCs w:val="22"/>
                <w:shd w:val="clear" w:color="auto" w:fill="FFFFFF"/>
              </w:rPr>
            </w:pPr>
            <w:r w:rsidRPr="00782221">
              <w:rPr>
                <w:rFonts w:cs="Times New Roman"/>
                <w:spacing w:val="-5"/>
                <w:szCs w:val="22"/>
                <w:shd w:val="clear" w:color="auto" w:fill="FFFFFF"/>
              </w:rPr>
              <w:t>Estadual</w:t>
            </w:r>
          </w:p>
        </w:tc>
        <w:tc>
          <w:tcPr>
            <w:tcW w:w="1278" w:type="dxa"/>
            <w:tcBorders>
              <w:bottom w:val="single" w:sz="4" w:space="0" w:color="auto"/>
            </w:tcBorders>
          </w:tcPr>
          <w:p w14:paraId="6318A6A3" w14:textId="7D82EBB6" w:rsidR="00DC09FD" w:rsidRPr="00782221" w:rsidRDefault="00DC09FD" w:rsidP="00782221">
            <w:pPr>
              <w:rPr>
                <w:rFonts w:cs="Times New Roman"/>
                <w:spacing w:val="-5"/>
                <w:szCs w:val="22"/>
                <w:shd w:val="clear" w:color="auto" w:fill="FFFFFF"/>
              </w:rPr>
            </w:pPr>
            <w:r w:rsidRPr="00782221">
              <w:rPr>
                <w:rFonts w:cs="Times New Roman"/>
                <w:spacing w:val="-5"/>
                <w:szCs w:val="22"/>
                <w:shd w:val="clear" w:color="auto" w:fill="FFFFFF"/>
              </w:rPr>
              <w:t>Municipal</w:t>
            </w:r>
          </w:p>
        </w:tc>
      </w:tr>
      <w:tr w:rsidR="00641A09" w:rsidRPr="00641A09" w14:paraId="7ED72D33" w14:textId="77777777" w:rsidTr="0012640A">
        <w:trPr>
          <w:trHeight w:val="390"/>
        </w:trPr>
        <w:tc>
          <w:tcPr>
            <w:tcW w:w="1287" w:type="dxa"/>
            <w:tcBorders>
              <w:top w:val="single" w:sz="4" w:space="0" w:color="auto"/>
            </w:tcBorders>
          </w:tcPr>
          <w:p w14:paraId="679E8A2D" w14:textId="6270026F" w:rsidR="00DC09FD" w:rsidRPr="00641A09" w:rsidRDefault="007667E9" w:rsidP="00286117">
            <w:pPr>
              <w:rPr>
                <w:rFonts w:cs="Times New Roman"/>
                <w:spacing w:val="-5"/>
                <w:sz w:val="22"/>
                <w:szCs w:val="22"/>
                <w:shd w:val="clear" w:color="auto" w:fill="FFFFFF"/>
              </w:rPr>
            </w:pPr>
            <w:r w:rsidRPr="00641A09">
              <w:rPr>
                <w:rFonts w:cs="Times New Roman"/>
                <w:spacing w:val="-5"/>
                <w:sz w:val="22"/>
                <w:szCs w:val="22"/>
                <w:shd w:val="clear" w:color="auto" w:fill="FFFFFF"/>
              </w:rPr>
              <w:t>2009</w:t>
            </w:r>
          </w:p>
        </w:tc>
        <w:tc>
          <w:tcPr>
            <w:tcW w:w="1222" w:type="dxa"/>
            <w:tcBorders>
              <w:top w:val="single" w:sz="4" w:space="0" w:color="auto"/>
            </w:tcBorders>
          </w:tcPr>
          <w:p w14:paraId="4827DB74" w14:textId="26864A7B" w:rsidR="00DC09FD" w:rsidRPr="00782221" w:rsidRDefault="007667E9" w:rsidP="00782221">
            <w:pPr>
              <w:rPr>
                <w:rFonts w:cs="Times New Roman"/>
                <w:spacing w:val="-5"/>
                <w:szCs w:val="22"/>
                <w:shd w:val="clear" w:color="auto" w:fill="FFFFFF"/>
              </w:rPr>
            </w:pPr>
            <w:proofErr w:type="gramStart"/>
            <w:r w:rsidRPr="00782221">
              <w:rPr>
                <w:rFonts w:cs="Times New Roman"/>
                <w:spacing w:val="-5"/>
                <w:szCs w:val="22"/>
                <w:shd w:val="clear" w:color="auto" w:fill="FFFFFF"/>
              </w:rPr>
              <w:t>0</w:t>
            </w:r>
            <w:proofErr w:type="gramEnd"/>
          </w:p>
        </w:tc>
        <w:tc>
          <w:tcPr>
            <w:tcW w:w="1320" w:type="dxa"/>
            <w:tcBorders>
              <w:top w:val="single" w:sz="4" w:space="0" w:color="auto"/>
            </w:tcBorders>
          </w:tcPr>
          <w:p w14:paraId="3C1ADBB0" w14:textId="373ECD85" w:rsidR="00DC09FD" w:rsidRPr="00782221" w:rsidRDefault="007667E9" w:rsidP="00782221">
            <w:pPr>
              <w:rPr>
                <w:rFonts w:cs="Times New Roman"/>
                <w:spacing w:val="-5"/>
                <w:szCs w:val="22"/>
                <w:shd w:val="clear" w:color="auto" w:fill="FFFFFF"/>
              </w:rPr>
            </w:pPr>
            <w:r w:rsidRPr="00782221">
              <w:rPr>
                <w:rFonts w:cs="Times New Roman"/>
                <w:spacing w:val="-5"/>
                <w:szCs w:val="22"/>
                <w:shd w:val="clear" w:color="auto" w:fill="FFFFFF"/>
              </w:rPr>
              <w:t>58</w:t>
            </w:r>
          </w:p>
        </w:tc>
        <w:tc>
          <w:tcPr>
            <w:tcW w:w="1223" w:type="dxa"/>
            <w:gridSpan w:val="2"/>
            <w:tcBorders>
              <w:top w:val="single" w:sz="4" w:space="0" w:color="auto"/>
            </w:tcBorders>
          </w:tcPr>
          <w:p w14:paraId="6D6AD403" w14:textId="02048342" w:rsidR="00DC09FD" w:rsidRPr="00782221" w:rsidRDefault="007667E9" w:rsidP="00782221">
            <w:pPr>
              <w:rPr>
                <w:rFonts w:cs="Times New Roman"/>
                <w:spacing w:val="-5"/>
                <w:szCs w:val="22"/>
                <w:shd w:val="clear" w:color="auto" w:fill="FFFFFF"/>
              </w:rPr>
            </w:pPr>
            <w:r w:rsidRPr="00782221">
              <w:rPr>
                <w:rFonts w:cs="Times New Roman"/>
                <w:spacing w:val="-5"/>
                <w:szCs w:val="22"/>
                <w:shd w:val="clear" w:color="auto" w:fill="FFFFFF"/>
              </w:rPr>
              <w:t>71</w:t>
            </w:r>
          </w:p>
        </w:tc>
        <w:tc>
          <w:tcPr>
            <w:tcW w:w="1320" w:type="dxa"/>
            <w:tcBorders>
              <w:top w:val="single" w:sz="4" w:space="0" w:color="auto"/>
            </w:tcBorders>
          </w:tcPr>
          <w:p w14:paraId="36547891" w14:textId="54D227F4" w:rsidR="00DC09FD" w:rsidRPr="00782221" w:rsidRDefault="007667E9" w:rsidP="00782221">
            <w:pPr>
              <w:rPr>
                <w:rFonts w:cs="Times New Roman"/>
                <w:spacing w:val="-5"/>
                <w:szCs w:val="22"/>
                <w:shd w:val="clear" w:color="auto" w:fill="FFFFFF"/>
              </w:rPr>
            </w:pPr>
            <w:r w:rsidRPr="00782221">
              <w:rPr>
                <w:rFonts w:cs="Times New Roman"/>
                <w:spacing w:val="-5"/>
                <w:szCs w:val="22"/>
                <w:shd w:val="clear" w:color="auto" w:fill="FFFFFF"/>
              </w:rPr>
              <w:t>50</w:t>
            </w:r>
          </w:p>
        </w:tc>
        <w:tc>
          <w:tcPr>
            <w:tcW w:w="1222" w:type="dxa"/>
            <w:gridSpan w:val="2"/>
            <w:tcBorders>
              <w:top w:val="single" w:sz="4" w:space="0" w:color="auto"/>
            </w:tcBorders>
          </w:tcPr>
          <w:p w14:paraId="61A227B8" w14:textId="12CDAACF" w:rsidR="00DC09FD" w:rsidRPr="00782221" w:rsidRDefault="007667E9" w:rsidP="00782221">
            <w:pPr>
              <w:rPr>
                <w:rFonts w:cs="Times New Roman"/>
                <w:spacing w:val="-5"/>
                <w:szCs w:val="22"/>
                <w:shd w:val="clear" w:color="auto" w:fill="FFFFFF"/>
              </w:rPr>
            </w:pPr>
            <w:r w:rsidRPr="00782221">
              <w:rPr>
                <w:rFonts w:cs="Times New Roman"/>
                <w:spacing w:val="-5"/>
                <w:szCs w:val="22"/>
                <w:shd w:val="clear" w:color="auto" w:fill="FFFFFF"/>
              </w:rPr>
              <w:t>39</w:t>
            </w:r>
          </w:p>
        </w:tc>
        <w:tc>
          <w:tcPr>
            <w:tcW w:w="1278" w:type="dxa"/>
            <w:tcBorders>
              <w:top w:val="single" w:sz="4" w:space="0" w:color="auto"/>
            </w:tcBorders>
          </w:tcPr>
          <w:p w14:paraId="24DA9DE7" w14:textId="13801C51" w:rsidR="00DC09FD" w:rsidRPr="00782221" w:rsidRDefault="007667E9" w:rsidP="00782221">
            <w:pPr>
              <w:rPr>
                <w:rFonts w:cs="Times New Roman"/>
                <w:spacing w:val="-5"/>
                <w:szCs w:val="22"/>
                <w:shd w:val="clear" w:color="auto" w:fill="FFFFFF"/>
              </w:rPr>
            </w:pPr>
            <w:proofErr w:type="gramStart"/>
            <w:r w:rsidRPr="00782221">
              <w:rPr>
                <w:rFonts w:cs="Times New Roman"/>
                <w:spacing w:val="-5"/>
                <w:szCs w:val="22"/>
                <w:shd w:val="clear" w:color="auto" w:fill="FFFFFF"/>
              </w:rPr>
              <w:t>0</w:t>
            </w:r>
            <w:proofErr w:type="gramEnd"/>
          </w:p>
        </w:tc>
      </w:tr>
      <w:tr w:rsidR="00641A09" w:rsidRPr="00641A09" w14:paraId="4508D725" w14:textId="77777777" w:rsidTr="0012640A">
        <w:trPr>
          <w:trHeight w:val="404"/>
        </w:trPr>
        <w:tc>
          <w:tcPr>
            <w:tcW w:w="1287" w:type="dxa"/>
          </w:tcPr>
          <w:p w14:paraId="27078D3F" w14:textId="28807AFC" w:rsidR="00DC09FD" w:rsidRPr="00641A09" w:rsidRDefault="007667E9" w:rsidP="00286117">
            <w:pPr>
              <w:rPr>
                <w:rFonts w:cs="Times New Roman"/>
                <w:spacing w:val="-5"/>
                <w:sz w:val="22"/>
                <w:szCs w:val="22"/>
                <w:shd w:val="clear" w:color="auto" w:fill="FFFFFF"/>
              </w:rPr>
            </w:pPr>
            <w:r w:rsidRPr="00641A09">
              <w:rPr>
                <w:rFonts w:cs="Times New Roman"/>
                <w:spacing w:val="-5"/>
                <w:sz w:val="22"/>
                <w:szCs w:val="22"/>
                <w:shd w:val="clear" w:color="auto" w:fill="FFFFFF"/>
              </w:rPr>
              <w:t>2012</w:t>
            </w:r>
          </w:p>
        </w:tc>
        <w:tc>
          <w:tcPr>
            <w:tcW w:w="1222" w:type="dxa"/>
          </w:tcPr>
          <w:p w14:paraId="67C27CD5" w14:textId="27CDC0EC" w:rsidR="00DC09FD" w:rsidRPr="00782221" w:rsidRDefault="007667E9" w:rsidP="00782221">
            <w:pPr>
              <w:rPr>
                <w:rFonts w:cs="Times New Roman"/>
                <w:spacing w:val="-5"/>
                <w:szCs w:val="22"/>
                <w:shd w:val="clear" w:color="auto" w:fill="FFFFFF"/>
              </w:rPr>
            </w:pPr>
            <w:proofErr w:type="gramStart"/>
            <w:r w:rsidRPr="00782221">
              <w:rPr>
                <w:rFonts w:cs="Times New Roman"/>
                <w:spacing w:val="-5"/>
                <w:szCs w:val="22"/>
                <w:shd w:val="clear" w:color="auto" w:fill="FFFFFF"/>
              </w:rPr>
              <w:t>0</w:t>
            </w:r>
            <w:proofErr w:type="gramEnd"/>
          </w:p>
        </w:tc>
        <w:tc>
          <w:tcPr>
            <w:tcW w:w="1320" w:type="dxa"/>
          </w:tcPr>
          <w:p w14:paraId="2B3BD424" w14:textId="67A87F31" w:rsidR="00DC09FD" w:rsidRPr="00782221" w:rsidRDefault="007667E9" w:rsidP="00782221">
            <w:pPr>
              <w:rPr>
                <w:rFonts w:cs="Times New Roman"/>
                <w:spacing w:val="-5"/>
                <w:szCs w:val="22"/>
                <w:shd w:val="clear" w:color="auto" w:fill="FFFFFF"/>
              </w:rPr>
            </w:pPr>
            <w:r w:rsidRPr="00782221">
              <w:rPr>
                <w:rFonts w:cs="Times New Roman"/>
                <w:spacing w:val="-5"/>
                <w:szCs w:val="22"/>
                <w:shd w:val="clear" w:color="auto" w:fill="FFFFFF"/>
              </w:rPr>
              <w:t>60</w:t>
            </w:r>
          </w:p>
        </w:tc>
        <w:tc>
          <w:tcPr>
            <w:tcW w:w="1223" w:type="dxa"/>
            <w:gridSpan w:val="2"/>
          </w:tcPr>
          <w:p w14:paraId="31463DF9" w14:textId="049954CF" w:rsidR="00DC09FD" w:rsidRPr="00782221" w:rsidRDefault="007667E9" w:rsidP="00782221">
            <w:pPr>
              <w:rPr>
                <w:rFonts w:cs="Times New Roman"/>
                <w:spacing w:val="-5"/>
                <w:szCs w:val="22"/>
                <w:shd w:val="clear" w:color="auto" w:fill="FFFFFF"/>
              </w:rPr>
            </w:pPr>
            <w:r w:rsidRPr="00782221">
              <w:rPr>
                <w:rFonts w:cs="Times New Roman"/>
                <w:spacing w:val="-5"/>
                <w:szCs w:val="22"/>
                <w:shd w:val="clear" w:color="auto" w:fill="FFFFFF"/>
              </w:rPr>
              <w:t>59</w:t>
            </w:r>
          </w:p>
        </w:tc>
        <w:tc>
          <w:tcPr>
            <w:tcW w:w="1320" w:type="dxa"/>
          </w:tcPr>
          <w:p w14:paraId="6EC44B93" w14:textId="6804CA59" w:rsidR="00DC09FD" w:rsidRPr="00782221" w:rsidRDefault="007667E9" w:rsidP="00782221">
            <w:pPr>
              <w:rPr>
                <w:rFonts w:cs="Times New Roman"/>
                <w:spacing w:val="-5"/>
                <w:szCs w:val="22"/>
                <w:shd w:val="clear" w:color="auto" w:fill="FFFFFF"/>
              </w:rPr>
            </w:pPr>
            <w:r w:rsidRPr="00782221">
              <w:rPr>
                <w:rFonts w:cs="Times New Roman"/>
                <w:spacing w:val="-5"/>
                <w:szCs w:val="22"/>
                <w:shd w:val="clear" w:color="auto" w:fill="FFFFFF"/>
              </w:rPr>
              <w:t>86</w:t>
            </w:r>
          </w:p>
        </w:tc>
        <w:tc>
          <w:tcPr>
            <w:tcW w:w="1222" w:type="dxa"/>
            <w:gridSpan w:val="2"/>
          </w:tcPr>
          <w:p w14:paraId="7B944999" w14:textId="54165ACD" w:rsidR="00DC09FD" w:rsidRPr="00782221" w:rsidRDefault="007667E9" w:rsidP="00782221">
            <w:pPr>
              <w:rPr>
                <w:rFonts w:cs="Times New Roman"/>
                <w:spacing w:val="-5"/>
                <w:szCs w:val="22"/>
                <w:shd w:val="clear" w:color="auto" w:fill="FFFFFF"/>
              </w:rPr>
            </w:pPr>
            <w:r w:rsidRPr="00782221">
              <w:rPr>
                <w:rFonts w:cs="Times New Roman"/>
                <w:spacing w:val="-5"/>
                <w:szCs w:val="22"/>
                <w:shd w:val="clear" w:color="auto" w:fill="FFFFFF"/>
              </w:rPr>
              <w:t>43</w:t>
            </w:r>
          </w:p>
        </w:tc>
        <w:tc>
          <w:tcPr>
            <w:tcW w:w="1278" w:type="dxa"/>
          </w:tcPr>
          <w:p w14:paraId="02D874E3" w14:textId="37D8B883" w:rsidR="00DC09FD" w:rsidRPr="00782221" w:rsidRDefault="007667E9" w:rsidP="00782221">
            <w:pPr>
              <w:rPr>
                <w:rFonts w:cs="Times New Roman"/>
                <w:spacing w:val="-5"/>
                <w:szCs w:val="22"/>
                <w:shd w:val="clear" w:color="auto" w:fill="FFFFFF"/>
              </w:rPr>
            </w:pPr>
            <w:proofErr w:type="gramStart"/>
            <w:r w:rsidRPr="00782221">
              <w:rPr>
                <w:rFonts w:cs="Times New Roman"/>
                <w:spacing w:val="-5"/>
                <w:szCs w:val="22"/>
                <w:shd w:val="clear" w:color="auto" w:fill="FFFFFF"/>
              </w:rPr>
              <w:t>0</w:t>
            </w:r>
            <w:proofErr w:type="gramEnd"/>
          </w:p>
        </w:tc>
      </w:tr>
      <w:tr w:rsidR="00641A09" w:rsidRPr="00641A09" w14:paraId="30B4F653" w14:textId="77777777" w:rsidTr="0012640A">
        <w:trPr>
          <w:trHeight w:val="390"/>
        </w:trPr>
        <w:tc>
          <w:tcPr>
            <w:tcW w:w="1287" w:type="dxa"/>
          </w:tcPr>
          <w:p w14:paraId="5E813792" w14:textId="6D461A02" w:rsidR="00B861AC" w:rsidRPr="00641A09" w:rsidRDefault="00B861AC" w:rsidP="00286117">
            <w:pPr>
              <w:rPr>
                <w:rFonts w:cs="Times New Roman"/>
                <w:spacing w:val="-5"/>
                <w:sz w:val="22"/>
                <w:szCs w:val="22"/>
                <w:shd w:val="clear" w:color="auto" w:fill="FFFFFF"/>
              </w:rPr>
            </w:pPr>
            <w:r w:rsidRPr="00641A09">
              <w:rPr>
                <w:rFonts w:cs="Times New Roman"/>
                <w:spacing w:val="-5"/>
                <w:sz w:val="22"/>
                <w:szCs w:val="22"/>
                <w:shd w:val="clear" w:color="auto" w:fill="FFFFFF"/>
              </w:rPr>
              <w:t>2015</w:t>
            </w:r>
          </w:p>
        </w:tc>
        <w:tc>
          <w:tcPr>
            <w:tcW w:w="1222" w:type="dxa"/>
          </w:tcPr>
          <w:p w14:paraId="1E3DC2FE" w14:textId="5D7628DC" w:rsidR="00B861AC" w:rsidRPr="00782221" w:rsidRDefault="005D48C9" w:rsidP="00782221">
            <w:pPr>
              <w:rPr>
                <w:rFonts w:cs="Times New Roman"/>
                <w:spacing w:val="-5"/>
                <w:szCs w:val="22"/>
                <w:shd w:val="clear" w:color="auto" w:fill="FFFFFF"/>
              </w:rPr>
            </w:pPr>
            <w:proofErr w:type="gramStart"/>
            <w:r w:rsidRPr="00782221">
              <w:rPr>
                <w:rFonts w:cs="Times New Roman"/>
                <w:spacing w:val="-5"/>
                <w:szCs w:val="22"/>
                <w:shd w:val="clear" w:color="auto" w:fill="FFFFFF"/>
              </w:rPr>
              <w:t>0</w:t>
            </w:r>
            <w:proofErr w:type="gramEnd"/>
          </w:p>
        </w:tc>
        <w:tc>
          <w:tcPr>
            <w:tcW w:w="1320" w:type="dxa"/>
          </w:tcPr>
          <w:p w14:paraId="426E53C7" w14:textId="63B8D8C0" w:rsidR="00B861AC" w:rsidRPr="00782221" w:rsidRDefault="005D48C9" w:rsidP="00782221">
            <w:pPr>
              <w:rPr>
                <w:rFonts w:cs="Times New Roman"/>
                <w:spacing w:val="-5"/>
                <w:szCs w:val="22"/>
                <w:shd w:val="clear" w:color="auto" w:fill="FFFFFF"/>
              </w:rPr>
            </w:pPr>
            <w:r w:rsidRPr="00782221">
              <w:rPr>
                <w:rFonts w:cs="Times New Roman"/>
                <w:spacing w:val="-5"/>
                <w:szCs w:val="22"/>
                <w:shd w:val="clear" w:color="auto" w:fill="FFFFFF"/>
              </w:rPr>
              <w:t>65</w:t>
            </w:r>
          </w:p>
        </w:tc>
        <w:tc>
          <w:tcPr>
            <w:tcW w:w="1223" w:type="dxa"/>
            <w:gridSpan w:val="2"/>
          </w:tcPr>
          <w:p w14:paraId="1D90DA67" w14:textId="7D88AA1F" w:rsidR="00B861AC" w:rsidRPr="00782221" w:rsidRDefault="00A27444" w:rsidP="00782221">
            <w:pPr>
              <w:rPr>
                <w:rFonts w:cs="Times New Roman"/>
                <w:spacing w:val="-5"/>
                <w:szCs w:val="22"/>
                <w:shd w:val="clear" w:color="auto" w:fill="FFFFFF"/>
              </w:rPr>
            </w:pPr>
            <w:r w:rsidRPr="00782221">
              <w:rPr>
                <w:rFonts w:cs="Times New Roman"/>
                <w:spacing w:val="-5"/>
                <w:szCs w:val="22"/>
                <w:shd w:val="clear" w:color="auto" w:fill="FFFFFF"/>
              </w:rPr>
              <w:t>63</w:t>
            </w:r>
          </w:p>
        </w:tc>
        <w:tc>
          <w:tcPr>
            <w:tcW w:w="1320" w:type="dxa"/>
          </w:tcPr>
          <w:p w14:paraId="5917647A" w14:textId="3EBC5022" w:rsidR="00B861AC" w:rsidRPr="00782221" w:rsidRDefault="005D48C9" w:rsidP="00782221">
            <w:pPr>
              <w:rPr>
                <w:rFonts w:cs="Times New Roman"/>
                <w:spacing w:val="-5"/>
                <w:szCs w:val="22"/>
                <w:shd w:val="clear" w:color="auto" w:fill="FFFFFF"/>
              </w:rPr>
            </w:pPr>
            <w:r w:rsidRPr="00782221">
              <w:rPr>
                <w:rFonts w:cs="Times New Roman"/>
                <w:spacing w:val="-5"/>
                <w:szCs w:val="22"/>
                <w:shd w:val="clear" w:color="auto" w:fill="FFFFFF"/>
              </w:rPr>
              <w:t>87</w:t>
            </w:r>
          </w:p>
        </w:tc>
        <w:tc>
          <w:tcPr>
            <w:tcW w:w="1222" w:type="dxa"/>
            <w:gridSpan w:val="2"/>
          </w:tcPr>
          <w:p w14:paraId="71768BF6" w14:textId="1CD87609" w:rsidR="00B861AC" w:rsidRPr="00782221" w:rsidRDefault="00A27444" w:rsidP="00782221">
            <w:pPr>
              <w:rPr>
                <w:rFonts w:cs="Times New Roman"/>
                <w:spacing w:val="-5"/>
                <w:szCs w:val="22"/>
                <w:shd w:val="clear" w:color="auto" w:fill="FFFFFF"/>
              </w:rPr>
            </w:pPr>
            <w:r w:rsidRPr="00782221">
              <w:rPr>
                <w:rFonts w:cs="Times New Roman"/>
                <w:spacing w:val="-5"/>
                <w:szCs w:val="22"/>
                <w:shd w:val="clear" w:color="auto" w:fill="FFFFFF"/>
              </w:rPr>
              <w:t>45</w:t>
            </w:r>
          </w:p>
        </w:tc>
        <w:tc>
          <w:tcPr>
            <w:tcW w:w="1278" w:type="dxa"/>
          </w:tcPr>
          <w:p w14:paraId="6BE44EEE" w14:textId="715D00CA" w:rsidR="00B861AC" w:rsidRPr="00782221" w:rsidRDefault="005D48C9" w:rsidP="00782221">
            <w:pPr>
              <w:rPr>
                <w:rFonts w:cs="Times New Roman"/>
                <w:spacing w:val="-5"/>
                <w:szCs w:val="22"/>
                <w:shd w:val="clear" w:color="auto" w:fill="FFFFFF"/>
              </w:rPr>
            </w:pPr>
            <w:proofErr w:type="gramStart"/>
            <w:r w:rsidRPr="00782221">
              <w:rPr>
                <w:rFonts w:cs="Times New Roman"/>
                <w:spacing w:val="-5"/>
                <w:szCs w:val="22"/>
                <w:shd w:val="clear" w:color="auto" w:fill="FFFFFF"/>
              </w:rPr>
              <w:t>0</w:t>
            </w:r>
            <w:proofErr w:type="gramEnd"/>
          </w:p>
        </w:tc>
      </w:tr>
      <w:tr w:rsidR="00641A09" w:rsidRPr="00155224" w14:paraId="6100A6D8" w14:textId="77777777" w:rsidTr="0012640A">
        <w:trPr>
          <w:trHeight w:val="404"/>
        </w:trPr>
        <w:tc>
          <w:tcPr>
            <w:tcW w:w="8872" w:type="dxa"/>
            <w:gridSpan w:val="9"/>
            <w:tcBorders>
              <w:top w:val="single" w:sz="4" w:space="0" w:color="auto"/>
            </w:tcBorders>
          </w:tcPr>
          <w:p w14:paraId="71DAFDFB" w14:textId="77777777" w:rsidR="007667E9" w:rsidRPr="00155224" w:rsidRDefault="0038731E" w:rsidP="00782221">
            <w:pPr>
              <w:rPr>
                <w:rFonts w:cs="Times New Roman"/>
                <w:spacing w:val="-5"/>
                <w:sz w:val="20"/>
                <w:szCs w:val="22"/>
                <w:shd w:val="clear" w:color="auto" w:fill="FFFFFF"/>
              </w:rPr>
            </w:pPr>
            <w:r w:rsidRPr="00155224">
              <w:rPr>
                <w:rFonts w:cs="Times New Roman"/>
                <w:b/>
                <w:spacing w:val="-5"/>
                <w:sz w:val="20"/>
                <w:szCs w:val="22"/>
                <w:shd w:val="clear" w:color="auto" w:fill="FFFFFF"/>
              </w:rPr>
              <w:lastRenderedPageBreak/>
              <w:t>Fonte:</w:t>
            </w:r>
            <w:r w:rsidRPr="00155224">
              <w:rPr>
                <w:rFonts w:cs="Times New Roman"/>
                <w:spacing w:val="-5"/>
                <w:sz w:val="20"/>
                <w:szCs w:val="22"/>
                <w:shd w:val="clear" w:color="auto" w:fill="FFFFFF"/>
              </w:rPr>
              <w:t xml:space="preserve"> IBGE dados de 2009 e 2012. Diretoria de Ensino de Mogi das Cruzes dados de 2015.</w:t>
            </w:r>
          </w:p>
          <w:p w14:paraId="778FC189" w14:textId="3DE76A04" w:rsidR="0038731E" w:rsidRPr="00BE2219" w:rsidRDefault="0038731E" w:rsidP="00782221">
            <w:pPr>
              <w:rPr>
                <w:rFonts w:cs="Times New Roman"/>
                <w:spacing w:val="-5"/>
                <w:szCs w:val="22"/>
                <w:shd w:val="clear" w:color="auto" w:fill="FFFFFF"/>
              </w:rPr>
            </w:pPr>
          </w:p>
        </w:tc>
      </w:tr>
    </w:tbl>
    <w:p w14:paraId="6E37FB3F" w14:textId="5E7F366E" w:rsidR="0075782A" w:rsidRDefault="0075782A" w:rsidP="0075782A">
      <w:pPr>
        <w:pStyle w:val="Legenda"/>
        <w:keepNext/>
        <w:spacing w:line="360" w:lineRule="auto"/>
        <w:jc w:val="left"/>
        <w:rPr>
          <w:i w:val="0"/>
          <w:color w:val="auto"/>
          <w:sz w:val="24"/>
        </w:rPr>
      </w:pPr>
      <w:r>
        <w:rPr>
          <w:b/>
          <w:i w:val="0"/>
          <w:color w:val="auto"/>
          <w:sz w:val="24"/>
        </w:rPr>
        <w:tab/>
      </w:r>
      <w:r w:rsidRPr="0075782A">
        <w:rPr>
          <w:i w:val="0"/>
          <w:color w:val="auto"/>
          <w:sz w:val="24"/>
        </w:rPr>
        <w:t>Somados todos os níveis de ensino (pré-escola, fundamental e médio), a oferta de matrículas</w:t>
      </w:r>
      <w:r>
        <w:rPr>
          <w:i w:val="0"/>
          <w:color w:val="auto"/>
          <w:sz w:val="24"/>
        </w:rPr>
        <w:t xml:space="preserve"> é de 89,757 (Tabela 4), para o ano de 2012.</w:t>
      </w:r>
    </w:p>
    <w:p w14:paraId="538AE29F" w14:textId="77777777" w:rsidR="0012640A" w:rsidRPr="0012640A" w:rsidRDefault="0012640A" w:rsidP="0012640A"/>
    <w:p w14:paraId="6EE4E843" w14:textId="5AA67978" w:rsidR="0075782A" w:rsidRPr="00E6411B" w:rsidRDefault="0075782A" w:rsidP="0075782A">
      <w:pPr>
        <w:pStyle w:val="Legenda"/>
        <w:keepNext/>
        <w:spacing w:line="360" w:lineRule="auto"/>
        <w:jc w:val="left"/>
        <w:rPr>
          <w:i w:val="0"/>
          <w:color w:val="auto"/>
          <w:sz w:val="24"/>
        </w:rPr>
      </w:pPr>
      <w:r w:rsidRPr="00E6411B">
        <w:rPr>
          <w:b/>
          <w:i w:val="0"/>
          <w:color w:val="auto"/>
          <w:sz w:val="24"/>
        </w:rPr>
        <w:t xml:space="preserve">Tabela </w:t>
      </w:r>
      <w:r>
        <w:rPr>
          <w:b/>
          <w:i w:val="0"/>
          <w:color w:val="auto"/>
          <w:sz w:val="24"/>
        </w:rPr>
        <w:t>4.</w:t>
      </w:r>
      <w:r w:rsidRPr="00E6411B">
        <w:rPr>
          <w:i w:val="0"/>
          <w:color w:val="auto"/>
          <w:sz w:val="24"/>
        </w:rPr>
        <w:t xml:space="preserve"> Oferta de </w:t>
      </w:r>
      <w:r>
        <w:rPr>
          <w:i w:val="0"/>
          <w:color w:val="auto"/>
          <w:sz w:val="24"/>
        </w:rPr>
        <w:t>matrícula, por nível de ensino</w:t>
      </w:r>
      <w:r w:rsidRPr="00E6411B">
        <w:rPr>
          <w:i w:val="0"/>
          <w:color w:val="auto"/>
          <w:sz w:val="24"/>
        </w:rPr>
        <w:t xml:space="preserve">, no município de Mogi das Cruzes. </w:t>
      </w:r>
    </w:p>
    <w:tbl>
      <w:tblPr>
        <w:tblW w:w="7348" w:type="dxa"/>
        <w:jc w:val="center"/>
        <w:tblCellMar>
          <w:left w:w="70" w:type="dxa"/>
          <w:right w:w="70" w:type="dxa"/>
        </w:tblCellMar>
        <w:tblLook w:val="04A0" w:firstRow="1" w:lastRow="0" w:firstColumn="1" w:lastColumn="0" w:noHBand="0" w:noVBand="1"/>
      </w:tblPr>
      <w:tblGrid>
        <w:gridCol w:w="3341"/>
        <w:gridCol w:w="4007"/>
      </w:tblGrid>
      <w:tr w:rsidR="0075782A" w:rsidRPr="00E6411B" w14:paraId="490418F7" w14:textId="77777777" w:rsidTr="0075782A">
        <w:trPr>
          <w:trHeight w:val="380"/>
          <w:jc w:val="center"/>
        </w:trPr>
        <w:tc>
          <w:tcPr>
            <w:tcW w:w="3341" w:type="dxa"/>
            <w:tcBorders>
              <w:top w:val="single" w:sz="4" w:space="0" w:color="auto"/>
              <w:bottom w:val="single" w:sz="4" w:space="0" w:color="auto"/>
            </w:tcBorders>
            <w:shd w:val="clear" w:color="auto" w:fill="auto"/>
            <w:noWrap/>
            <w:vAlign w:val="bottom"/>
            <w:hideMark/>
          </w:tcPr>
          <w:p w14:paraId="19F3FD61" w14:textId="77777777" w:rsidR="0075782A" w:rsidRPr="00E6411B" w:rsidRDefault="0075782A" w:rsidP="0075782A">
            <w:pPr>
              <w:jc w:val="left"/>
              <w:rPr>
                <w:rFonts w:eastAsia="Times New Roman" w:cs="Times New Roman"/>
                <w:b/>
                <w:bCs/>
                <w:color w:val="000000"/>
                <w:szCs w:val="22"/>
                <w:lang w:eastAsia="pt-BR"/>
              </w:rPr>
            </w:pPr>
            <w:r w:rsidRPr="00E6411B">
              <w:rPr>
                <w:rFonts w:eastAsia="Times New Roman" w:cs="Times New Roman"/>
                <w:b/>
                <w:bCs/>
                <w:color w:val="000000"/>
                <w:szCs w:val="22"/>
                <w:lang w:eastAsia="pt-BR"/>
              </w:rPr>
              <w:t>Variável</w:t>
            </w:r>
          </w:p>
        </w:tc>
        <w:tc>
          <w:tcPr>
            <w:tcW w:w="4007" w:type="dxa"/>
            <w:tcBorders>
              <w:top w:val="single" w:sz="4" w:space="0" w:color="auto"/>
              <w:bottom w:val="single" w:sz="4" w:space="0" w:color="auto"/>
            </w:tcBorders>
            <w:shd w:val="clear" w:color="auto" w:fill="auto"/>
            <w:noWrap/>
            <w:vAlign w:val="bottom"/>
            <w:hideMark/>
          </w:tcPr>
          <w:p w14:paraId="404C451C" w14:textId="77777777" w:rsidR="0075782A" w:rsidRPr="00E6411B" w:rsidRDefault="0075782A" w:rsidP="0075782A">
            <w:pPr>
              <w:jc w:val="left"/>
              <w:rPr>
                <w:rFonts w:eastAsia="Times New Roman" w:cs="Times New Roman"/>
                <w:b/>
                <w:bCs/>
                <w:color w:val="000000"/>
                <w:szCs w:val="22"/>
                <w:lang w:eastAsia="pt-BR"/>
              </w:rPr>
            </w:pPr>
            <w:r w:rsidRPr="00E6411B">
              <w:rPr>
                <w:rFonts w:eastAsia="Times New Roman" w:cs="Times New Roman"/>
                <w:b/>
                <w:bCs/>
                <w:color w:val="000000"/>
                <w:szCs w:val="22"/>
                <w:lang w:eastAsia="pt-BR"/>
              </w:rPr>
              <w:t>Mogi das Cruzes</w:t>
            </w:r>
          </w:p>
        </w:tc>
      </w:tr>
      <w:tr w:rsidR="0075782A" w:rsidRPr="00E6411B" w14:paraId="554C39B5" w14:textId="77777777" w:rsidTr="0075782A">
        <w:trPr>
          <w:trHeight w:val="380"/>
          <w:jc w:val="center"/>
        </w:trPr>
        <w:tc>
          <w:tcPr>
            <w:tcW w:w="3341" w:type="dxa"/>
            <w:tcBorders>
              <w:top w:val="single" w:sz="4" w:space="0" w:color="auto"/>
            </w:tcBorders>
            <w:shd w:val="clear" w:color="auto" w:fill="auto"/>
            <w:noWrap/>
            <w:vAlign w:val="bottom"/>
            <w:hideMark/>
          </w:tcPr>
          <w:p w14:paraId="3D3E94BF" w14:textId="77777777" w:rsidR="0075782A" w:rsidRPr="00E6411B" w:rsidRDefault="0075782A" w:rsidP="0075782A">
            <w:pPr>
              <w:jc w:val="left"/>
              <w:rPr>
                <w:rFonts w:eastAsia="Times New Roman" w:cs="Times New Roman"/>
                <w:bCs/>
                <w:color w:val="000000"/>
                <w:szCs w:val="22"/>
                <w:lang w:eastAsia="pt-BR"/>
              </w:rPr>
            </w:pPr>
            <w:r w:rsidRPr="00E6411B">
              <w:rPr>
                <w:rFonts w:eastAsia="Times New Roman" w:cs="Times New Roman"/>
                <w:bCs/>
                <w:color w:val="000000"/>
                <w:szCs w:val="22"/>
                <w:lang w:eastAsia="pt-BR"/>
              </w:rPr>
              <w:t>Pré-escola</w:t>
            </w:r>
          </w:p>
        </w:tc>
        <w:tc>
          <w:tcPr>
            <w:tcW w:w="4007" w:type="dxa"/>
            <w:tcBorders>
              <w:top w:val="single" w:sz="4" w:space="0" w:color="auto"/>
            </w:tcBorders>
            <w:shd w:val="clear" w:color="auto" w:fill="auto"/>
            <w:noWrap/>
            <w:vAlign w:val="bottom"/>
            <w:hideMark/>
          </w:tcPr>
          <w:p w14:paraId="24DD3523" w14:textId="77777777" w:rsidR="0075782A" w:rsidRPr="00E6411B" w:rsidRDefault="0075782A" w:rsidP="0075782A">
            <w:pPr>
              <w:jc w:val="left"/>
              <w:rPr>
                <w:rFonts w:eastAsia="Times New Roman" w:cs="Times New Roman"/>
                <w:color w:val="000000"/>
                <w:szCs w:val="22"/>
                <w:lang w:eastAsia="pt-BR"/>
              </w:rPr>
            </w:pPr>
            <w:r w:rsidRPr="00E6411B">
              <w:rPr>
                <w:rFonts w:eastAsia="Times New Roman" w:cs="Times New Roman"/>
                <w:color w:val="000000"/>
                <w:szCs w:val="22"/>
                <w:lang w:eastAsia="pt-BR"/>
              </w:rPr>
              <w:t>10.781</w:t>
            </w:r>
          </w:p>
        </w:tc>
      </w:tr>
      <w:tr w:rsidR="0075782A" w:rsidRPr="00E6411B" w14:paraId="24FAC533" w14:textId="77777777" w:rsidTr="0075782A">
        <w:trPr>
          <w:trHeight w:val="380"/>
          <w:jc w:val="center"/>
        </w:trPr>
        <w:tc>
          <w:tcPr>
            <w:tcW w:w="3341" w:type="dxa"/>
            <w:shd w:val="clear" w:color="auto" w:fill="auto"/>
            <w:noWrap/>
            <w:vAlign w:val="bottom"/>
            <w:hideMark/>
          </w:tcPr>
          <w:p w14:paraId="684EC538" w14:textId="77777777" w:rsidR="0075782A" w:rsidRPr="00E6411B" w:rsidRDefault="0075782A" w:rsidP="0075782A">
            <w:pPr>
              <w:jc w:val="left"/>
              <w:rPr>
                <w:rFonts w:eastAsia="Times New Roman" w:cs="Times New Roman"/>
                <w:bCs/>
                <w:color w:val="000000"/>
                <w:szCs w:val="22"/>
                <w:lang w:eastAsia="pt-BR"/>
              </w:rPr>
            </w:pPr>
            <w:r w:rsidRPr="00E6411B">
              <w:rPr>
                <w:rFonts w:eastAsia="Times New Roman" w:cs="Times New Roman"/>
                <w:bCs/>
                <w:color w:val="000000"/>
                <w:szCs w:val="22"/>
                <w:lang w:eastAsia="pt-BR"/>
              </w:rPr>
              <w:t>Fundamental</w:t>
            </w:r>
          </w:p>
        </w:tc>
        <w:tc>
          <w:tcPr>
            <w:tcW w:w="4007" w:type="dxa"/>
            <w:shd w:val="clear" w:color="auto" w:fill="auto"/>
            <w:noWrap/>
            <w:vAlign w:val="bottom"/>
            <w:hideMark/>
          </w:tcPr>
          <w:p w14:paraId="30F0E7D6" w14:textId="77777777" w:rsidR="0075782A" w:rsidRPr="00E6411B" w:rsidRDefault="0075782A" w:rsidP="0075782A">
            <w:pPr>
              <w:jc w:val="left"/>
              <w:rPr>
                <w:rFonts w:eastAsia="Times New Roman" w:cs="Times New Roman"/>
                <w:color w:val="000000"/>
                <w:szCs w:val="22"/>
                <w:lang w:eastAsia="pt-BR"/>
              </w:rPr>
            </w:pPr>
            <w:r w:rsidRPr="00E6411B">
              <w:rPr>
                <w:rFonts w:eastAsia="Times New Roman" w:cs="Times New Roman"/>
                <w:color w:val="000000"/>
                <w:szCs w:val="22"/>
                <w:lang w:eastAsia="pt-BR"/>
              </w:rPr>
              <w:t>58.869</w:t>
            </w:r>
          </w:p>
        </w:tc>
      </w:tr>
      <w:tr w:rsidR="0075782A" w:rsidRPr="00E6411B" w14:paraId="625E2577" w14:textId="77777777" w:rsidTr="0075782A">
        <w:trPr>
          <w:trHeight w:val="380"/>
          <w:jc w:val="center"/>
        </w:trPr>
        <w:tc>
          <w:tcPr>
            <w:tcW w:w="3341" w:type="dxa"/>
            <w:tcBorders>
              <w:bottom w:val="single" w:sz="4" w:space="0" w:color="auto"/>
            </w:tcBorders>
            <w:shd w:val="clear" w:color="auto" w:fill="auto"/>
            <w:noWrap/>
            <w:vAlign w:val="bottom"/>
            <w:hideMark/>
          </w:tcPr>
          <w:p w14:paraId="436C01CE" w14:textId="77777777" w:rsidR="0075782A" w:rsidRPr="00E6411B" w:rsidRDefault="0075782A" w:rsidP="0075782A">
            <w:pPr>
              <w:jc w:val="left"/>
              <w:rPr>
                <w:rFonts w:eastAsia="Times New Roman" w:cs="Times New Roman"/>
                <w:bCs/>
                <w:color w:val="000000"/>
                <w:szCs w:val="22"/>
                <w:lang w:eastAsia="pt-BR"/>
              </w:rPr>
            </w:pPr>
            <w:r w:rsidRPr="00E6411B">
              <w:rPr>
                <w:rFonts w:eastAsia="Times New Roman" w:cs="Times New Roman"/>
                <w:bCs/>
                <w:color w:val="000000"/>
                <w:szCs w:val="22"/>
                <w:lang w:eastAsia="pt-BR"/>
              </w:rPr>
              <w:t>Médio</w:t>
            </w:r>
          </w:p>
        </w:tc>
        <w:tc>
          <w:tcPr>
            <w:tcW w:w="4007" w:type="dxa"/>
            <w:tcBorders>
              <w:bottom w:val="single" w:sz="4" w:space="0" w:color="auto"/>
            </w:tcBorders>
            <w:shd w:val="clear" w:color="auto" w:fill="auto"/>
            <w:noWrap/>
            <w:vAlign w:val="bottom"/>
            <w:hideMark/>
          </w:tcPr>
          <w:p w14:paraId="218E123B" w14:textId="77777777" w:rsidR="0075782A" w:rsidRPr="00E6411B" w:rsidRDefault="0075782A" w:rsidP="0075782A">
            <w:pPr>
              <w:jc w:val="left"/>
              <w:rPr>
                <w:rFonts w:eastAsia="Times New Roman" w:cs="Times New Roman"/>
                <w:color w:val="000000"/>
                <w:szCs w:val="22"/>
                <w:lang w:eastAsia="pt-BR"/>
              </w:rPr>
            </w:pPr>
            <w:r w:rsidRPr="00E6411B">
              <w:rPr>
                <w:rFonts w:eastAsia="Times New Roman" w:cs="Times New Roman"/>
                <w:color w:val="000000"/>
                <w:szCs w:val="22"/>
                <w:lang w:eastAsia="pt-BR"/>
              </w:rPr>
              <w:t>20.107</w:t>
            </w:r>
          </w:p>
        </w:tc>
      </w:tr>
    </w:tbl>
    <w:p w14:paraId="2B199F71" w14:textId="77777777" w:rsidR="0038731E" w:rsidRPr="00155224" w:rsidRDefault="0038731E" w:rsidP="00155224">
      <w:pPr>
        <w:pStyle w:val="Legenda"/>
        <w:keepNext/>
        <w:ind w:left="709"/>
        <w:jc w:val="left"/>
        <w:rPr>
          <w:i w:val="0"/>
          <w:color w:val="auto"/>
          <w:sz w:val="20"/>
        </w:rPr>
      </w:pPr>
      <w:r w:rsidRPr="00155224">
        <w:rPr>
          <w:b/>
          <w:i w:val="0"/>
          <w:color w:val="auto"/>
          <w:sz w:val="20"/>
        </w:rPr>
        <w:t>Fonte:</w:t>
      </w:r>
      <w:r w:rsidRPr="00155224">
        <w:rPr>
          <w:i w:val="0"/>
          <w:color w:val="auto"/>
          <w:sz w:val="20"/>
        </w:rPr>
        <w:t xml:space="preserve"> Ministério da Educação, Instituto Nacional de Estudos e Pesquisas Educacionais - INEP - Censo Educacional 2012.</w:t>
      </w:r>
    </w:p>
    <w:p w14:paraId="2FBE883C" w14:textId="77777777" w:rsidR="00E07DF1" w:rsidRPr="00BE2219" w:rsidRDefault="00E07DF1" w:rsidP="00286117">
      <w:pPr>
        <w:rPr>
          <w:rFonts w:ascii="Arial" w:hAnsi="Arial" w:cs="Arial"/>
          <w:spacing w:val="-5"/>
          <w:szCs w:val="23"/>
          <w:shd w:val="clear" w:color="auto" w:fill="FFFFFF"/>
        </w:rPr>
      </w:pPr>
    </w:p>
    <w:p w14:paraId="49699BB7" w14:textId="70CF3F4B" w:rsidR="00FE74E0" w:rsidRDefault="0075782A" w:rsidP="00C75517">
      <w:pPr>
        <w:ind w:firstLine="720"/>
        <w:rPr>
          <w:rFonts w:cs="Times New Roman"/>
          <w:spacing w:val="-5"/>
          <w:shd w:val="clear" w:color="auto" w:fill="FFFFFF"/>
        </w:rPr>
      </w:pPr>
      <w:r w:rsidRPr="0075782A">
        <w:rPr>
          <w:rFonts w:cs="Times New Roman"/>
          <w:spacing w:val="-5"/>
          <w:shd w:val="clear" w:color="auto" w:fill="FFFFFF"/>
        </w:rPr>
        <w:t xml:space="preserve">Nos anos de 2000 </w:t>
      </w:r>
      <w:proofErr w:type="gramStart"/>
      <w:r w:rsidRPr="0075782A">
        <w:rPr>
          <w:rFonts w:cs="Times New Roman"/>
          <w:spacing w:val="-5"/>
          <w:shd w:val="clear" w:color="auto" w:fill="FFFFFF"/>
        </w:rPr>
        <w:t>à</w:t>
      </w:r>
      <w:proofErr w:type="gramEnd"/>
      <w:r w:rsidRPr="0075782A">
        <w:rPr>
          <w:rFonts w:cs="Times New Roman"/>
          <w:spacing w:val="-5"/>
          <w:shd w:val="clear" w:color="auto" w:fill="FFFFFF"/>
        </w:rPr>
        <w:t xml:space="preserve"> 2011, ocorreu um aumento de 5,37% de alunos matriculados em todos os níveis de ensino, no município de Mogi das Cruzes. Mas entre as redes, houve diferença. Na rede municipal o número cresceu 68,25% e na rede estadual diminuiu </w:t>
      </w:r>
      <w:r>
        <w:rPr>
          <w:rFonts w:cs="Times New Roman"/>
          <w:spacing w:val="-5"/>
          <w:shd w:val="clear" w:color="auto" w:fill="FFFFFF"/>
        </w:rPr>
        <w:t>19,91% (Tabela 5).</w:t>
      </w:r>
      <w:r w:rsidR="00C75517">
        <w:rPr>
          <w:rFonts w:cs="Times New Roman"/>
          <w:spacing w:val="-5"/>
          <w:shd w:val="clear" w:color="auto" w:fill="FFFFFF"/>
        </w:rPr>
        <w:t xml:space="preserve"> </w:t>
      </w:r>
    </w:p>
    <w:p w14:paraId="37988265" w14:textId="77777777" w:rsidR="00C75517" w:rsidRPr="00BE2219" w:rsidRDefault="00C75517" w:rsidP="00C75517">
      <w:pPr>
        <w:ind w:firstLine="720"/>
        <w:rPr>
          <w:rFonts w:ascii="Arial" w:hAnsi="Arial" w:cs="Arial"/>
          <w:spacing w:val="-5"/>
          <w:shd w:val="clear" w:color="auto" w:fill="FFFFFF"/>
        </w:rPr>
      </w:pPr>
    </w:p>
    <w:p w14:paraId="0C4D9CEA" w14:textId="69B6823F" w:rsidR="00A00D06" w:rsidRPr="00A00D06" w:rsidRDefault="00A00D06" w:rsidP="00A00D06">
      <w:pPr>
        <w:pStyle w:val="Legenda"/>
        <w:keepNext/>
        <w:rPr>
          <w:i w:val="0"/>
          <w:color w:val="auto"/>
          <w:sz w:val="24"/>
          <w:szCs w:val="24"/>
        </w:rPr>
      </w:pPr>
      <w:r w:rsidRPr="00A00D06">
        <w:rPr>
          <w:b/>
          <w:i w:val="0"/>
          <w:color w:val="auto"/>
          <w:sz w:val="24"/>
          <w:szCs w:val="24"/>
        </w:rPr>
        <w:t xml:space="preserve">Tabela </w:t>
      </w:r>
      <w:r w:rsidR="0075782A">
        <w:rPr>
          <w:b/>
          <w:i w:val="0"/>
          <w:color w:val="auto"/>
          <w:sz w:val="24"/>
          <w:szCs w:val="24"/>
        </w:rPr>
        <w:t>5</w:t>
      </w:r>
      <w:r w:rsidRPr="00A00D06">
        <w:rPr>
          <w:i w:val="0"/>
          <w:color w:val="auto"/>
          <w:sz w:val="24"/>
          <w:szCs w:val="24"/>
        </w:rPr>
        <w:t xml:space="preserve">. Evolução do número de matrículas por rede. </w:t>
      </w:r>
    </w:p>
    <w:tbl>
      <w:tblPr>
        <w:tblW w:w="9131" w:type="dxa"/>
        <w:tblCellMar>
          <w:left w:w="70" w:type="dxa"/>
          <w:right w:w="70" w:type="dxa"/>
        </w:tblCellMar>
        <w:tblLook w:val="04A0" w:firstRow="1" w:lastRow="0" w:firstColumn="1" w:lastColumn="0" w:noHBand="0" w:noVBand="1"/>
      </w:tblPr>
      <w:tblGrid>
        <w:gridCol w:w="1689"/>
        <w:gridCol w:w="1107"/>
        <w:gridCol w:w="1107"/>
        <w:gridCol w:w="1107"/>
        <w:gridCol w:w="1107"/>
        <w:gridCol w:w="1107"/>
        <w:gridCol w:w="1907"/>
      </w:tblGrid>
      <w:tr w:rsidR="00A00D06" w:rsidRPr="00A00D06" w14:paraId="364D9326" w14:textId="77777777" w:rsidTr="00E07DF1">
        <w:trPr>
          <w:trHeight w:val="587"/>
        </w:trPr>
        <w:tc>
          <w:tcPr>
            <w:tcW w:w="1689" w:type="dxa"/>
            <w:tcBorders>
              <w:top w:val="single" w:sz="4" w:space="0" w:color="auto"/>
              <w:left w:val="nil"/>
              <w:bottom w:val="single" w:sz="4" w:space="0" w:color="auto"/>
              <w:right w:val="nil"/>
            </w:tcBorders>
            <w:shd w:val="clear" w:color="auto" w:fill="auto"/>
            <w:noWrap/>
            <w:vAlign w:val="center"/>
            <w:hideMark/>
          </w:tcPr>
          <w:p w14:paraId="4668AEF8" w14:textId="77777777" w:rsidR="00A00D06" w:rsidRPr="00A00D06" w:rsidRDefault="00A00D06" w:rsidP="00A00D06">
            <w:pPr>
              <w:rPr>
                <w:rFonts w:eastAsia="Times New Roman" w:cs="Times New Roman"/>
                <w:b/>
                <w:color w:val="000000"/>
                <w:lang w:eastAsia="pt-BR"/>
              </w:rPr>
            </w:pPr>
            <w:r w:rsidRPr="00A00D06">
              <w:rPr>
                <w:rFonts w:eastAsia="Times New Roman" w:cs="Times New Roman"/>
                <w:b/>
                <w:color w:val="000000"/>
                <w:lang w:eastAsia="pt-BR"/>
              </w:rPr>
              <w:t>Escolas</w:t>
            </w:r>
          </w:p>
        </w:tc>
        <w:tc>
          <w:tcPr>
            <w:tcW w:w="1107" w:type="dxa"/>
            <w:tcBorders>
              <w:top w:val="single" w:sz="4" w:space="0" w:color="auto"/>
              <w:left w:val="nil"/>
              <w:bottom w:val="single" w:sz="4" w:space="0" w:color="auto"/>
              <w:right w:val="nil"/>
            </w:tcBorders>
            <w:shd w:val="clear" w:color="auto" w:fill="auto"/>
            <w:noWrap/>
            <w:vAlign w:val="center"/>
            <w:hideMark/>
          </w:tcPr>
          <w:p w14:paraId="390D336A" w14:textId="77777777" w:rsidR="00A00D06" w:rsidRPr="00A00D06" w:rsidRDefault="00A00D06" w:rsidP="00A00D06">
            <w:pPr>
              <w:rPr>
                <w:rFonts w:eastAsia="Times New Roman" w:cs="Times New Roman"/>
                <w:b/>
                <w:color w:val="000000"/>
                <w:lang w:eastAsia="pt-BR"/>
              </w:rPr>
            </w:pPr>
            <w:r w:rsidRPr="00A00D06">
              <w:rPr>
                <w:rFonts w:eastAsia="Times New Roman" w:cs="Times New Roman"/>
                <w:b/>
                <w:color w:val="000000"/>
                <w:lang w:eastAsia="pt-BR"/>
              </w:rPr>
              <w:t>2000</w:t>
            </w:r>
          </w:p>
        </w:tc>
        <w:tc>
          <w:tcPr>
            <w:tcW w:w="1107" w:type="dxa"/>
            <w:tcBorders>
              <w:top w:val="single" w:sz="4" w:space="0" w:color="auto"/>
              <w:left w:val="nil"/>
              <w:bottom w:val="single" w:sz="4" w:space="0" w:color="auto"/>
              <w:right w:val="nil"/>
            </w:tcBorders>
            <w:shd w:val="clear" w:color="auto" w:fill="auto"/>
            <w:noWrap/>
            <w:vAlign w:val="center"/>
            <w:hideMark/>
          </w:tcPr>
          <w:p w14:paraId="4A7A42BF" w14:textId="77777777" w:rsidR="00A00D06" w:rsidRPr="00A00D06" w:rsidRDefault="00A00D06" w:rsidP="00A00D06">
            <w:pPr>
              <w:rPr>
                <w:rFonts w:eastAsia="Times New Roman" w:cs="Times New Roman"/>
                <w:b/>
                <w:color w:val="000000"/>
                <w:lang w:eastAsia="pt-BR"/>
              </w:rPr>
            </w:pPr>
            <w:r w:rsidRPr="00A00D06">
              <w:rPr>
                <w:rFonts w:eastAsia="Times New Roman" w:cs="Times New Roman"/>
                <w:b/>
                <w:color w:val="000000"/>
                <w:lang w:eastAsia="pt-BR"/>
              </w:rPr>
              <w:t>2004</w:t>
            </w:r>
          </w:p>
        </w:tc>
        <w:tc>
          <w:tcPr>
            <w:tcW w:w="1107" w:type="dxa"/>
            <w:tcBorders>
              <w:top w:val="single" w:sz="4" w:space="0" w:color="auto"/>
              <w:left w:val="nil"/>
              <w:bottom w:val="single" w:sz="4" w:space="0" w:color="auto"/>
              <w:right w:val="nil"/>
            </w:tcBorders>
            <w:shd w:val="clear" w:color="auto" w:fill="auto"/>
            <w:noWrap/>
            <w:vAlign w:val="center"/>
            <w:hideMark/>
          </w:tcPr>
          <w:p w14:paraId="4F5F800A" w14:textId="77777777" w:rsidR="00A00D06" w:rsidRPr="00A00D06" w:rsidRDefault="00A00D06" w:rsidP="00A00D06">
            <w:pPr>
              <w:rPr>
                <w:rFonts w:eastAsia="Times New Roman" w:cs="Times New Roman"/>
                <w:b/>
                <w:color w:val="000000"/>
                <w:lang w:eastAsia="pt-BR"/>
              </w:rPr>
            </w:pPr>
            <w:r w:rsidRPr="00A00D06">
              <w:rPr>
                <w:rFonts w:eastAsia="Times New Roman" w:cs="Times New Roman"/>
                <w:b/>
                <w:color w:val="000000"/>
                <w:lang w:eastAsia="pt-BR"/>
              </w:rPr>
              <w:t>2008</w:t>
            </w:r>
          </w:p>
        </w:tc>
        <w:tc>
          <w:tcPr>
            <w:tcW w:w="1107" w:type="dxa"/>
            <w:tcBorders>
              <w:top w:val="single" w:sz="4" w:space="0" w:color="auto"/>
              <w:left w:val="nil"/>
              <w:bottom w:val="single" w:sz="4" w:space="0" w:color="auto"/>
              <w:right w:val="nil"/>
            </w:tcBorders>
            <w:shd w:val="clear" w:color="auto" w:fill="auto"/>
            <w:noWrap/>
            <w:vAlign w:val="center"/>
            <w:hideMark/>
          </w:tcPr>
          <w:p w14:paraId="1DBFD3A1" w14:textId="77777777" w:rsidR="00A00D06" w:rsidRPr="00A00D06" w:rsidRDefault="00A00D06" w:rsidP="00A00D06">
            <w:pPr>
              <w:rPr>
                <w:rFonts w:eastAsia="Times New Roman" w:cs="Times New Roman"/>
                <w:b/>
                <w:color w:val="000000"/>
                <w:lang w:eastAsia="pt-BR"/>
              </w:rPr>
            </w:pPr>
            <w:r w:rsidRPr="00A00D06">
              <w:rPr>
                <w:rFonts w:eastAsia="Times New Roman" w:cs="Times New Roman"/>
                <w:b/>
                <w:color w:val="000000"/>
                <w:lang w:eastAsia="pt-BR"/>
              </w:rPr>
              <w:t>2009</w:t>
            </w:r>
          </w:p>
        </w:tc>
        <w:tc>
          <w:tcPr>
            <w:tcW w:w="1107" w:type="dxa"/>
            <w:tcBorders>
              <w:top w:val="single" w:sz="4" w:space="0" w:color="auto"/>
              <w:left w:val="nil"/>
              <w:bottom w:val="single" w:sz="4" w:space="0" w:color="auto"/>
              <w:right w:val="nil"/>
            </w:tcBorders>
            <w:shd w:val="clear" w:color="auto" w:fill="auto"/>
            <w:noWrap/>
            <w:vAlign w:val="center"/>
            <w:hideMark/>
          </w:tcPr>
          <w:p w14:paraId="632692B7" w14:textId="77777777" w:rsidR="00A00D06" w:rsidRPr="00A00D06" w:rsidRDefault="00A00D06" w:rsidP="00A00D06">
            <w:pPr>
              <w:rPr>
                <w:rFonts w:eastAsia="Times New Roman" w:cs="Times New Roman"/>
                <w:b/>
                <w:color w:val="000000"/>
                <w:lang w:eastAsia="pt-BR"/>
              </w:rPr>
            </w:pPr>
            <w:r w:rsidRPr="00A00D06">
              <w:rPr>
                <w:rFonts w:eastAsia="Times New Roman" w:cs="Times New Roman"/>
                <w:b/>
                <w:color w:val="000000"/>
                <w:lang w:eastAsia="pt-BR"/>
              </w:rPr>
              <w:t>2011</w:t>
            </w:r>
          </w:p>
        </w:tc>
        <w:tc>
          <w:tcPr>
            <w:tcW w:w="1907" w:type="dxa"/>
            <w:tcBorders>
              <w:top w:val="single" w:sz="4" w:space="0" w:color="auto"/>
              <w:left w:val="nil"/>
              <w:bottom w:val="single" w:sz="4" w:space="0" w:color="auto"/>
              <w:right w:val="nil"/>
            </w:tcBorders>
            <w:shd w:val="clear" w:color="auto" w:fill="auto"/>
            <w:noWrap/>
            <w:vAlign w:val="center"/>
            <w:hideMark/>
          </w:tcPr>
          <w:p w14:paraId="59D75E68" w14:textId="77777777" w:rsidR="00A00D06" w:rsidRPr="00A00D06" w:rsidRDefault="00A00D06" w:rsidP="005B20AF">
            <w:pPr>
              <w:jc w:val="left"/>
              <w:rPr>
                <w:rFonts w:eastAsia="Times New Roman" w:cs="Times New Roman"/>
                <w:b/>
                <w:color w:val="000000"/>
                <w:lang w:eastAsia="pt-BR"/>
              </w:rPr>
            </w:pPr>
            <w:r w:rsidRPr="00A00D06">
              <w:rPr>
                <w:rFonts w:eastAsia="Times New Roman" w:cs="Times New Roman"/>
                <w:b/>
                <w:color w:val="000000"/>
                <w:lang w:eastAsia="pt-BR"/>
              </w:rPr>
              <w:t>% aumento 2000/2011</w:t>
            </w:r>
          </w:p>
        </w:tc>
      </w:tr>
      <w:tr w:rsidR="00E07DF1" w:rsidRPr="00A00D06" w14:paraId="2C616618" w14:textId="77777777" w:rsidTr="00E07DF1">
        <w:trPr>
          <w:trHeight w:val="587"/>
        </w:trPr>
        <w:tc>
          <w:tcPr>
            <w:tcW w:w="1689" w:type="dxa"/>
            <w:tcBorders>
              <w:top w:val="single" w:sz="4" w:space="0" w:color="auto"/>
              <w:left w:val="nil"/>
              <w:bottom w:val="nil"/>
              <w:right w:val="nil"/>
            </w:tcBorders>
            <w:shd w:val="clear" w:color="auto" w:fill="auto"/>
            <w:noWrap/>
            <w:vAlign w:val="center"/>
            <w:hideMark/>
          </w:tcPr>
          <w:p w14:paraId="5912EAB3" w14:textId="77777777" w:rsidR="00A00D06" w:rsidRPr="00A00D06" w:rsidRDefault="00A00D06" w:rsidP="00A00D06">
            <w:pPr>
              <w:rPr>
                <w:rFonts w:eastAsia="Times New Roman" w:cs="Times New Roman"/>
                <w:color w:val="000000"/>
                <w:lang w:eastAsia="pt-BR"/>
              </w:rPr>
            </w:pPr>
            <w:r w:rsidRPr="00A00D06">
              <w:rPr>
                <w:rFonts w:eastAsia="Times New Roman" w:cs="Times New Roman"/>
                <w:color w:val="000000"/>
                <w:lang w:eastAsia="pt-BR"/>
              </w:rPr>
              <w:t>Municipais</w:t>
            </w:r>
          </w:p>
        </w:tc>
        <w:tc>
          <w:tcPr>
            <w:tcW w:w="1107" w:type="dxa"/>
            <w:tcBorders>
              <w:top w:val="single" w:sz="4" w:space="0" w:color="auto"/>
              <w:left w:val="nil"/>
              <w:bottom w:val="nil"/>
              <w:right w:val="nil"/>
            </w:tcBorders>
            <w:shd w:val="clear" w:color="auto" w:fill="auto"/>
            <w:noWrap/>
            <w:vAlign w:val="center"/>
            <w:hideMark/>
          </w:tcPr>
          <w:p w14:paraId="45C2C352" w14:textId="77777777" w:rsidR="00A00D06" w:rsidRPr="00A00D06" w:rsidRDefault="00A00D06" w:rsidP="00A00D06">
            <w:pPr>
              <w:rPr>
                <w:rFonts w:eastAsia="Times New Roman" w:cs="Times New Roman"/>
                <w:color w:val="000000"/>
                <w:lang w:eastAsia="pt-BR"/>
              </w:rPr>
            </w:pPr>
            <w:r w:rsidRPr="00A00D06">
              <w:rPr>
                <w:rFonts w:eastAsia="Times New Roman" w:cs="Times New Roman"/>
                <w:color w:val="000000"/>
                <w:lang w:eastAsia="pt-BR"/>
              </w:rPr>
              <w:t>19.162</w:t>
            </w:r>
          </w:p>
        </w:tc>
        <w:tc>
          <w:tcPr>
            <w:tcW w:w="1107" w:type="dxa"/>
            <w:tcBorders>
              <w:top w:val="single" w:sz="4" w:space="0" w:color="auto"/>
              <w:left w:val="nil"/>
              <w:bottom w:val="nil"/>
              <w:right w:val="nil"/>
            </w:tcBorders>
            <w:shd w:val="clear" w:color="auto" w:fill="auto"/>
            <w:noWrap/>
            <w:vAlign w:val="center"/>
            <w:hideMark/>
          </w:tcPr>
          <w:p w14:paraId="5BCC0903" w14:textId="77777777" w:rsidR="00A00D06" w:rsidRPr="00A00D06" w:rsidRDefault="00A00D06" w:rsidP="00A00D06">
            <w:pPr>
              <w:rPr>
                <w:rFonts w:eastAsia="Times New Roman" w:cs="Times New Roman"/>
                <w:color w:val="000000"/>
                <w:lang w:eastAsia="pt-BR"/>
              </w:rPr>
            </w:pPr>
            <w:r w:rsidRPr="00A00D06">
              <w:rPr>
                <w:rFonts w:eastAsia="Times New Roman" w:cs="Times New Roman"/>
                <w:color w:val="000000"/>
                <w:lang w:eastAsia="pt-BR"/>
              </w:rPr>
              <w:t>29.348</w:t>
            </w:r>
          </w:p>
        </w:tc>
        <w:tc>
          <w:tcPr>
            <w:tcW w:w="1107" w:type="dxa"/>
            <w:tcBorders>
              <w:top w:val="single" w:sz="4" w:space="0" w:color="auto"/>
              <w:left w:val="nil"/>
              <w:bottom w:val="nil"/>
              <w:right w:val="nil"/>
            </w:tcBorders>
            <w:shd w:val="clear" w:color="auto" w:fill="auto"/>
            <w:noWrap/>
            <w:vAlign w:val="center"/>
            <w:hideMark/>
          </w:tcPr>
          <w:p w14:paraId="3D82AB54" w14:textId="77777777" w:rsidR="00A00D06" w:rsidRPr="00A00D06" w:rsidRDefault="00A00D06" w:rsidP="00A00D06">
            <w:pPr>
              <w:rPr>
                <w:rFonts w:eastAsia="Times New Roman" w:cs="Times New Roman"/>
                <w:color w:val="000000"/>
                <w:lang w:eastAsia="pt-BR"/>
              </w:rPr>
            </w:pPr>
            <w:r w:rsidRPr="00A00D06">
              <w:rPr>
                <w:rFonts w:eastAsia="Times New Roman" w:cs="Times New Roman"/>
                <w:color w:val="000000"/>
                <w:lang w:eastAsia="pt-BR"/>
              </w:rPr>
              <w:t>31.921</w:t>
            </w:r>
          </w:p>
        </w:tc>
        <w:tc>
          <w:tcPr>
            <w:tcW w:w="1107" w:type="dxa"/>
            <w:tcBorders>
              <w:top w:val="single" w:sz="4" w:space="0" w:color="auto"/>
              <w:left w:val="nil"/>
              <w:bottom w:val="nil"/>
              <w:right w:val="nil"/>
            </w:tcBorders>
            <w:shd w:val="clear" w:color="auto" w:fill="auto"/>
            <w:noWrap/>
            <w:vAlign w:val="center"/>
            <w:hideMark/>
          </w:tcPr>
          <w:p w14:paraId="58F39D4A" w14:textId="77777777" w:rsidR="00A00D06" w:rsidRPr="00A00D06" w:rsidRDefault="00A00D06" w:rsidP="00A00D06">
            <w:pPr>
              <w:rPr>
                <w:rFonts w:eastAsia="Times New Roman" w:cs="Times New Roman"/>
                <w:color w:val="000000"/>
                <w:lang w:eastAsia="pt-BR"/>
              </w:rPr>
            </w:pPr>
            <w:r w:rsidRPr="00A00D06">
              <w:rPr>
                <w:rFonts w:eastAsia="Times New Roman" w:cs="Times New Roman"/>
                <w:color w:val="000000"/>
                <w:lang w:eastAsia="pt-BR"/>
              </w:rPr>
              <w:t>26.928</w:t>
            </w:r>
          </w:p>
        </w:tc>
        <w:tc>
          <w:tcPr>
            <w:tcW w:w="1107" w:type="dxa"/>
            <w:tcBorders>
              <w:top w:val="single" w:sz="4" w:space="0" w:color="auto"/>
              <w:left w:val="nil"/>
              <w:bottom w:val="nil"/>
              <w:right w:val="nil"/>
            </w:tcBorders>
            <w:shd w:val="clear" w:color="auto" w:fill="auto"/>
            <w:noWrap/>
            <w:vAlign w:val="center"/>
            <w:hideMark/>
          </w:tcPr>
          <w:p w14:paraId="14E60FAE" w14:textId="77777777" w:rsidR="00A00D06" w:rsidRPr="00A00D06" w:rsidRDefault="00A00D06" w:rsidP="00A00D06">
            <w:pPr>
              <w:rPr>
                <w:rFonts w:eastAsia="Times New Roman" w:cs="Times New Roman"/>
                <w:color w:val="000000"/>
                <w:lang w:eastAsia="pt-BR"/>
              </w:rPr>
            </w:pPr>
            <w:r w:rsidRPr="00A00D06">
              <w:rPr>
                <w:rFonts w:eastAsia="Times New Roman" w:cs="Times New Roman"/>
                <w:color w:val="000000"/>
                <w:lang w:eastAsia="pt-BR"/>
              </w:rPr>
              <w:t>32.240</w:t>
            </w:r>
          </w:p>
        </w:tc>
        <w:tc>
          <w:tcPr>
            <w:tcW w:w="1907" w:type="dxa"/>
            <w:tcBorders>
              <w:top w:val="single" w:sz="4" w:space="0" w:color="auto"/>
              <w:left w:val="nil"/>
              <w:bottom w:val="nil"/>
              <w:right w:val="nil"/>
            </w:tcBorders>
            <w:shd w:val="clear" w:color="auto" w:fill="auto"/>
            <w:noWrap/>
            <w:vAlign w:val="center"/>
            <w:hideMark/>
          </w:tcPr>
          <w:p w14:paraId="58F439FC" w14:textId="77777777" w:rsidR="00A00D06" w:rsidRPr="00A00D06" w:rsidRDefault="00A00D06" w:rsidP="00A00D06">
            <w:pPr>
              <w:rPr>
                <w:rFonts w:eastAsia="Times New Roman" w:cs="Times New Roman"/>
                <w:color w:val="000000"/>
                <w:lang w:eastAsia="pt-BR"/>
              </w:rPr>
            </w:pPr>
            <w:r w:rsidRPr="00A00D06">
              <w:rPr>
                <w:rFonts w:eastAsia="Times New Roman" w:cs="Times New Roman"/>
                <w:color w:val="000000"/>
                <w:lang w:eastAsia="pt-BR"/>
              </w:rPr>
              <w:t>68,25%</w:t>
            </w:r>
          </w:p>
        </w:tc>
      </w:tr>
      <w:tr w:rsidR="00E07DF1" w:rsidRPr="00A00D06" w14:paraId="1D9E3184" w14:textId="77777777" w:rsidTr="00E07DF1">
        <w:trPr>
          <w:trHeight w:val="587"/>
        </w:trPr>
        <w:tc>
          <w:tcPr>
            <w:tcW w:w="1689" w:type="dxa"/>
            <w:tcBorders>
              <w:top w:val="nil"/>
              <w:left w:val="nil"/>
              <w:bottom w:val="single" w:sz="4" w:space="0" w:color="auto"/>
              <w:right w:val="nil"/>
            </w:tcBorders>
            <w:shd w:val="clear" w:color="auto" w:fill="auto"/>
            <w:noWrap/>
            <w:vAlign w:val="center"/>
            <w:hideMark/>
          </w:tcPr>
          <w:p w14:paraId="2F966FA0" w14:textId="77777777" w:rsidR="00A00D06" w:rsidRPr="00A00D06" w:rsidRDefault="00A00D06" w:rsidP="00A00D06">
            <w:pPr>
              <w:rPr>
                <w:rFonts w:eastAsia="Times New Roman" w:cs="Times New Roman"/>
                <w:color w:val="000000"/>
                <w:lang w:eastAsia="pt-BR"/>
              </w:rPr>
            </w:pPr>
            <w:r w:rsidRPr="00A00D06">
              <w:rPr>
                <w:rFonts w:eastAsia="Times New Roman" w:cs="Times New Roman"/>
                <w:color w:val="000000"/>
                <w:lang w:eastAsia="pt-BR"/>
              </w:rPr>
              <w:t>Estaduais</w:t>
            </w:r>
          </w:p>
        </w:tc>
        <w:tc>
          <w:tcPr>
            <w:tcW w:w="1107" w:type="dxa"/>
            <w:tcBorders>
              <w:top w:val="nil"/>
              <w:left w:val="nil"/>
              <w:bottom w:val="single" w:sz="4" w:space="0" w:color="auto"/>
              <w:right w:val="nil"/>
            </w:tcBorders>
            <w:shd w:val="clear" w:color="auto" w:fill="auto"/>
            <w:noWrap/>
            <w:vAlign w:val="center"/>
            <w:hideMark/>
          </w:tcPr>
          <w:p w14:paraId="39451CD9" w14:textId="77777777" w:rsidR="00A00D06" w:rsidRPr="00A00D06" w:rsidRDefault="00A00D06" w:rsidP="00A00D06">
            <w:pPr>
              <w:rPr>
                <w:rFonts w:eastAsia="Times New Roman" w:cs="Times New Roman"/>
                <w:color w:val="000000"/>
                <w:lang w:eastAsia="pt-BR"/>
              </w:rPr>
            </w:pPr>
            <w:r w:rsidRPr="00A00D06">
              <w:rPr>
                <w:rFonts w:eastAsia="Times New Roman" w:cs="Times New Roman"/>
                <w:color w:val="000000"/>
                <w:lang w:eastAsia="pt-BR"/>
              </w:rPr>
              <w:t>69.428</w:t>
            </w:r>
          </w:p>
        </w:tc>
        <w:tc>
          <w:tcPr>
            <w:tcW w:w="1107" w:type="dxa"/>
            <w:tcBorders>
              <w:top w:val="nil"/>
              <w:left w:val="nil"/>
              <w:bottom w:val="single" w:sz="4" w:space="0" w:color="auto"/>
              <w:right w:val="nil"/>
            </w:tcBorders>
            <w:shd w:val="clear" w:color="auto" w:fill="auto"/>
            <w:noWrap/>
            <w:vAlign w:val="center"/>
            <w:hideMark/>
          </w:tcPr>
          <w:p w14:paraId="2B7094DD" w14:textId="77777777" w:rsidR="00A00D06" w:rsidRPr="00A00D06" w:rsidRDefault="00A00D06" w:rsidP="00A00D06">
            <w:pPr>
              <w:rPr>
                <w:rFonts w:eastAsia="Times New Roman" w:cs="Times New Roman"/>
                <w:color w:val="000000"/>
                <w:lang w:eastAsia="pt-BR"/>
              </w:rPr>
            </w:pPr>
            <w:r w:rsidRPr="00A00D06">
              <w:rPr>
                <w:rFonts w:eastAsia="Times New Roman" w:cs="Times New Roman"/>
                <w:color w:val="000000"/>
                <w:lang w:eastAsia="pt-BR"/>
              </w:rPr>
              <w:t>65.763</w:t>
            </w:r>
          </w:p>
        </w:tc>
        <w:tc>
          <w:tcPr>
            <w:tcW w:w="1107" w:type="dxa"/>
            <w:tcBorders>
              <w:top w:val="nil"/>
              <w:left w:val="nil"/>
              <w:bottom w:val="single" w:sz="4" w:space="0" w:color="auto"/>
              <w:right w:val="nil"/>
            </w:tcBorders>
            <w:shd w:val="clear" w:color="auto" w:fill="auto"/>
            <w:noWrap/>
            <w:vAlign w:val="center"/>
            <w:hideMark/>
          </w:tcPr>
          <w:p w14:paraId="190BA892" w14:textId="77777777" w:rsidR="00A00D06" w:rsidRPr="00A00D06" w:rsidRDefault="00A00D06" w:rsidP="00A00D06">
            <w:pPr>
              <w:rPr>
                <w:rFonts w:eastAsia="Times New Roman" w:cs="Times New Roman"/>
                <w:color w:val="000000"/>
                <w:lang w:eastAsia="pt-BR"/>
              </w:rPr>
            </w:pPr>
            <w:r w:rsidRPr="00A00D06">
              <w:rPr>
                <w:rFonts w:eastAsia="Times New Roman" w:cs="Times New Roman"/>
                <w:color w:val="000000"/>
                <w:lang w:eastAsia="pt-BR"/>
              </w:rPr>
              <w:t>59.681</w:t>
            </w:r>
          </w:p>
        </w:tc>
        <w:tc>
          <w:tcPr>
            <w:tcW w:w="1107" w:type="dxa"/>
            <w:tcBorders>
              <w:top w:val="nil"/>
              <w:left w:val="nil"/>
              <w:bottom w:val="single" w:sz="4" w:space="0" w:color="auto"/>
              <w:right w:val="nil"/>
            </w:tcBorders>
            <w:shd w:val="clear" w:color="auto" w:fill="auto"/>
            <w:noWrap/>
            <w:vAlign w:val="center"/>
            <w:hideMark/>
          </w:tcPr>
          <w:p w14:paraId="6F4EAB0C" w14:textId="77777777" w:rsidR="00A00D06" w:rsidRPr="00A00D06" w:rsidRDefault="00A00D06" w:rsidP="00A00D06">
            <w:pPr>
              <w:rPr>
                <w:rFonts w:eastAsia="Times New Roman" w:cs="Times New Roman"/>
                <w:color w:val="000000"/>
                <w:lang w:eastAsia="pt-BR"/>
              </w:rPr>
            </w:pPr>
            <w:r w:rsidRPr="00A00D06">
              <w:rPr>
                <w:rFonts w:eastAsia="Times New Roman" w:cs="Times New Roman"/>
                <w:color w:val="000000"/>
                <w:lang w:eastAsia="pt-BR"/>
              </w:rPr>
              <w:t>57.955</w:t>
            </w:r>
          </w:p>
        </w:tc>
        <w:tc>
          <w:tcPr>
            <w:tcW w:w="1107" w:type="dxa"/>
            <w:tcBorders>
              <w:top w:val="nil"/>
              <w:left w:val="nil"/>
              <w:bottom w:val="single" w:sz="4" w:space="0" w:color="auto"/>
              <w:right w:val="nil"/>
            </w:tcBorders>
            <w:shd w:val="clear" w:color="auto" w:fill="auto"/>
            <w:noWrap/>
            <w:vAlign w:val="center"/>
            <w:hideMark/>
          </w:tcPr>
          <w:p w14:paraId="3804EC89" w14:textId="77777777" w:rsidR="00A00D06" w:rsidRPr="00A00D06" w:rsidRDefault="00A00D06" w:rsidP="00A00D06">
            <w:pPr>
              <w:rPr>
                <w:rFonts w:eastAsia="Times New Roman" w:cs="Times New Roman"/>
                <w:color w:val="000000"/>
                <w:lang w:eastAsia="pt-BR"/>
              </w:rPr>
            </w:pPr>
            <w:r w:rsidRPr="00A00D06">
              <w:rPr>
                <w:rFonts w:eastAsia="Times New Roman" w:cs="Times New Roman"/>
                <w:color w:val="000000"/>
                <w:lang w:eastAsia="pt-BR"/>
              </w:rPr>
              <w:t>55.607</w:t>
            </w:r>
          </w:p>
        </w:tc>
        <w:tc>
          <w:tcPr>
            <w:tcW w:w="1907" w:type="dxa"/>
            <w:tcBorders>
              <w:top w:val="nil"/>
              <w:left w:val="nil"/>
              <w:bottom w:val="single" w:sz="4" w:space="0" w:color="auto"/>
              <w:right w:val="nil"/>
            </w:tcBorders>
            <w:shd w:val="clear" w:color="auto" w:fill="auto"/>
            <w:noWrap/>
            <w:vAlign w:val="center"/>
            <w:hideMark/>
          </w:tcPr>
          <w:p w14:paraId="2FF3234E" w14:textId="77777777" w:rsidR="00A00D06" w:rsidRPr="00A00D06" w:rsidRDefault="00A00D06" w:rsidP="00A00D06">
            <w:pPr>
              <w:rPr>
                <w:rFonts w:eastAsia="Times New Roman" w:cs="Times New Roman"/>
                <w:color w:val="000000"/>
                <w:lang w:eastAsia="pt-BR"/>
              </w:rPr>
            </w:pPr>
            <w:r w:rsidRPr="00A00D06">
              <w:rPr>
                <w:rFonts w:eastAsia="Times New Roman" w:cs="Times New Roman"/>
                <w:color w:val="000000"/>
                <w:lang w:eastAsia="pt-BR"/>
              </w:rPr>
              <w:t>-19,91%</w:t>
            </w:r>
          </w:p>
        </w:tc>
      </w:tr>
    </w:tbl>
    <w:p w14:paraId="3C2CCE12" w14:textId="77777777" w:rsidR="0038731E" w:rsidRPr="00155224" w:rsidRDefault="0038731E" w:rsidP="0038731E">
      <w:pPr>
        <w:pStyle w:val="Legenda"/>
        <w:keepNext/>
        <w:rPr>
          <w:i w:val="0"/>
          <w:color w:val="auto"/>
          <w:sz w:val="20"/>
          <w:szCs w:val="24"/>
        </w:rPr>
      </w:pPr>
      <w:r w:rsidRPr="00155224">
        <w:rPr>
          <w:b/>
          <w:i w:val="0"/>
          <w:color w:val="auto"/>
          <w:sz w:val="20"/>
          <w:szCs w:val="24"/>
        </w:rPr>
        <w:t>Fonte:</w:t>
      </w:r>
      <w:r w:rsidRPr="00155224">
        <w:rPr>
          <w:i w:val="0"/>
          <w:color w:val="auto"/>
          <w:sz w:val="20"/>
          <w:szCs w:val="24"/>
        </w:rPr>
        <w:t xml:space="preserve"> Prefeitura Municipal de Mogi das Cruzes, 2013-2014.</w:t>
      </w:r>
    </w:p>
    <w:p w14:paraId="0F84AC36" w14:textId="77777777" w:rsidR="00A00D06" w:rsidRDefault="00A00D06" w:rsidP="00DA40D4">
      <w:pPr>
        <w:ind w:firstLine="851"/>
        <w:rPr>
          <w:shd w:val="clear" w:color="auto" w:fill="FFFFFF"/>
        </w:rPr>
      </w:pPr>
    </w:p>
    <w:p w14:paraId="69BD6F00" w14:textId="77777777" w:rsidR="00F955FE" w:rsidRDefault="00F955FE" w:rsidP="00F955FE">
      <w:pPr>
        <w:ind w:firstLine="142"/>
        <w:rPr>
          <w:shd w:val="clear" w:color="auto" w:fill="FFFFFF"/>
        </w:rPr>
      </w:pPr>
      <w:r>
        <w:rPr>
          <w:noProof/>
          <w:lang w:eastAsia="pt-BR"/>
        </w:rPr>
        <w:lastRenderedPageBreak/>
        <mc:AlternateContent>
          <mc:Choice Requires="wpg">
            <w:drawing>
              <wp:inline distT="0" distB="0" distL="0" distR="0" wp14:anchorId="320E23C0" wp14:editId="7D3D2B6C">
                <wp:extent cx="5388515" cy="3842425"/>
                <wp:effectExtent l="0" t="0" r="3175" b="5715"/>
                <wp:docPr id="7" name="Agrupar 7"/>
                <wp:cNvGraphicFramePr/>
                <a:graphic xmlns:a="http://schemas.openxmlformats.org/drawingml/2006/main">
                  <a:graphicData uri="http://schemas.microsoft.com/office/word/2010/wordprocessingGroup">
                    <wpg:wgp>
                      <wpg:cNvGrpSpPr/>
                      <wpg:grpSpPr>
                        <a:xfrm>
                          <a:off x="0" y="0"/>
                          <a:ext cx="5388515" cy="3842425"/>
                          <a:chOff x="0" y="0"/>
                          <a:chExt cx="5551116" cy="3803515"/>
                        </a:xfrm>
                      </wpg:grpSpPr>
                      <wpg:grpSp>
                        <wpg:cNvPr id="5" name="Agrupar 5"/>
                        <wpg:cNvGrpSpPr/>
                        <wpg:grpSpPr>
                          <a:xfrm>
                            <a:off x="58366" y="0"/>
                            <a:ext cx="5492750" cy="3474382"/>
                            <a:chOff x="0" y="0"/>
                            <a:chExt cx="5492750" cy="3474382"/>
                          </a:xfrm>
                        </wpg:grpSpPr>
                        <wpg:graphicFrame>
                          <wpg:cNvPr id="4" name="Gráfico 4"/>
                          <wpg:cNvFrPr/>
                          <wpg:xfrm>
                            <a:off x="0" y="136187"/>
                            <a:ext cx="5283835" cy="3338195"/>
                          </wpg:xfrm>
                          <a:graphic>
                            <a:graphicData uri="http://schemas.openxmlformats.org/drawingml/2006/chart">
                              <c:chart xmlns:c="http://schemas.openxmlformats.org/drawingml/2006/chart" xmlns:r="http://schemas.openxmlformats.org/officeDocument/2006/relationships" r:id="rId9"/>
                            </a:graphicData>
                          </a:graphic>
                        </wpg:graphicFrame>
                        <wps:wsp>
                          <wps:cNvPr id="1" name="Caixa de texto 1"/>
                          <wps:cNvSpPr txBox="1"/>
                          <wps:spPr>
                            <a:xfrm>
                              <a:off x="0" y="0"/>
                              <a:ext cx="5492750" cy="457200"/>
                            </a:xfrm>
                            <a:prstGeom prst="rect">
                              <a:avLst/>
                            </a:prstGeom>
                            <a:solidFill>
                              <a:prstClr val="white"/>
                            </a:solidFill>
                            <a:ln>
                              <a:noFill/>
                            </a:ln>
                            <a:effectLst/>
                          </wps:spPr>
                          <wps:txbx>
                            <w:txbxContent>
                              <w:p w14:paraId="4337AF4E" w14:textId="41AA8046" w:rsidR="0075782A" w:rsidRPr="0075782A" w:rsidRDefault="0075782A" w:rsidP="0075782A">
                                <w:pPr>
                                  <w:pStyle w:val="Legenda"/>
                                  <w:rPr>
                                    <w:i w:val="0"/>
                                    <w:noProof/>
                                    <w:color w:val="auto"/>
                                    <w:sz w:val="24"/>
                                    <w:szCs w:val="24"/>
                                  </w:rPr>
                                </w:pPr>
                                <w:r w:rsidRPr="0075782A">
                                  <w:rPr>
                                    <w:b/>
                                    <w:i w:val="0"/>
                                    <w:color w:val="auto"/>
                                    <w:sz w:val="24"/>
                                    <w:szCs w:val="24"/>
                                  </w:rPr>
                                  <w:t xml:space="preserve">Figura </w:t>
                                </w:r>
                                <w:r w:rsidRPr="0075782A">
                                  <w:rPr>
                                    <w:b/>
                                    <w:i w:val="0"/>
                                    <w:color w:val="auto"/>
                                    <w:sz w:val="24"/>
                                    <w:szCs w:val="24"/>
                                  </w:rPr>
                                  <w:fldChar w:fldCharType="begin"/>
                                </w:r>
                                <w:r w:rsidRPr="0075782A">
                                  <w:rPr>
                                    <w:b/>
                                    <w:i w:val="0"/>
                                    <w:color w:val="auto"/>
                                    <w:sz w:val="24"/>
                                    <w:szCs w:val="24"/>
                                  </w:rPr>
                                  <w:instrText xml:space="preserve"> SEQ Figura \* ARABIC </w:instrText>
                                </w:r>
                                <w:r w:rsidRPr="0075782A">
                                  <w:rPr>
                                    <w:b/>
                                    <w:i w:val="0"/>
                                    <w:color w:val="auto"/>
                                    <w:sz w:val="24"/>
                                    <w:szCs w:val="24"/>
                                  </w:rPr>
                                  <w:fldChar w:fldCharType="separate"/>
                                </w:r>
                                <w:r w:rsidR="0030420B">
                                  <w:rPr>
                                    <w:b/>
                                    <w:i w:val="0"/>
                                    <w:noProof/>
                                    <w:color w:val="auto"/>
                                    <w:sz w:val="24"/>
                                    <w:szCs w:val="24"/>
                                  </w:rPr>
                                  <w:t>1</w:t>
                                </w:r>
                                <w:r w:rsidRPr="0075782A">
                                  <w:rPr>
                                    <w:b/>
                                    <w:i w:val="0"/>
                                    <w:color w:val="auto"/>
                                    <w:sz w:val="24"/>
                                    <w:szCs w:val="24"/>
                                  </w:rPr>
                                  <w:fldChar w:fldCharType="end"/>
                                </w:r>
                                <w:r w:rsidRPr="0075782A">
                                  <w:rPr>
                                    <w:b/>
                                    <w:i w:val="0"/>
                                    <w:color w:val="auto"/>
                                    <w:sz w:val="24"/>
                                    <w:szCs w:val="24"/>
                                  </w:rPr>
                                  <w:t>.</w:t>
                                </w:r>
                                <w:r w:rsidRPr="0075782A">
                                  <w:rPr>
                                    <w:i w:val="0"/>
                                    <w:color w:val="auto"/>
                                    <w:sz w:val="24"/>
                                    <w:szCs w:val="24"/>
                                  </w:rPr>
                                  <w:t xml:space="preserve"> Fluxo Escolar por Faixa Etária - Mogi das Cruzes.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s:wsp>
                        <wps:cNvPr id="6" name="Caixa de Texto 6"/>
                        <wps:cNvSpPr txBox="1"/>
                        <wps:spPr>
                          <a:xfrm>
                            <a:off x="0" y="3433864"/>
                            <a:ext cx="5505855" cy="369651"/>
                          </a:xfrm>
                          <a:prstGeom prst="rect">
                            <a:avLst/>
                          </a:prstGeom>
                          <a:solidFill>
                            <a:schemeClr val="bg1"/>
                          </a:solidFill>
                          <a:ln w="6350">
                            <a:noFill/>
                          </a:ln>
                        </wps:spPr>
                        <wps:txbx>
                          <w:txbxContent>
                            <w:p w14:paraId="2F0BDD54" w14:textId="2A977A16" w:rsidR="00F955FE" w:rsidRPr="00155224" w:rsidRDefault="00F955FE" w:rsidP="00F955FE">
                              <w:pPr>
                                <w:pStyle w:val="Legenda"/>
                                <w:rPr>
                                  <w:i w:val="0"/>
                                  <w:noProof/>
                                  <w:color w:val="auto"/>
                                  <w:sz w:val="20"/>
                                  <w:szCs w:val="24"/>
                                </w:rPr>
                              </w:pPr>
                              <w:r w:rsidRPr="00155224">
                                <w:rPr>
                                  <w:b/>
                                  <w:i w:val="0"/>
                                  <w:color w:val="auto"/>
                                  <w:sz w:val="20"/>
                                  <w:szCs w:val="24"/>
                                </w:rPr>
                                <w:t>Fonte:</w:t>
                              </w:r>
                              <w:r w:rsidRPr="00155224">
                                <w:rPr>
                                  <w:i w:val="0"/>
                                  <w:color w:val="auto"/>
                                  <w:sz w:val="20"/>
                                  <w:szCs w:val="24"/>
                                </w:rPr>
                                <w:t xml:space="preserve"> PNUD, </w:t>
                              </w:r>
                              <w:proofErr w:type="gramStart"/>
                              <w:r w:rsidRPr="00155224">
                                <w:rPr>
                                  <w:i w:val="0"/>
                                  <w:color w:val="auto"/>
                                  <w:sz w:val="20"/>
                                  <w:szCs w:val="24"/>
                                </w:rPr>
                                <w:t>Ipea</w:t>
                              </w:r>
                              <w:proofErr w:type="gramEnd"/>
                              <w:r w:rsidRPr="00155224">
                                <w:rPr>
                                  <w:i w:val="0"/>
                                  <w:color w:val="auto"/>
                                  <w:sz w:val="20"/>
                                  <w:szCs w:val="24"/>
                                </w:rPr>
                                <w:t xml:space="preserve"> e FJP, extraído de Atlas Brasil, 2015.</w:t>
                              </w:r>
                            </w:p>
                            <w:p w14:paraId="24E04BED" w14:textId="77777777" w:rsidR="00F955FE" w:rsidRDefault="00F955F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id="Agrupar 7" o:spid="_x0000_s1026" style="width:424.3pt;height:302.55pt;mso-position-horizontal-relative:char;mso-position-vertical-relative:line" coordsize="55511,38035" o:gfxdata="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">
                <v:group id="Agrupar 5" o:spid="_x0000_s1027" style="position:absolute;left:583;width:54928;height:34743" coordsize="54927,347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áfico 4" o:spid="_x0000_s1028" type="#_x0000_t75" style="position:absolute;left:-18;top:1387;width:52876;height:3337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">
                    <v:imagedata r:id="rId10" o:title=""/>
                    <o:lock v:ext="edit" aspectratio="f"/>
                  </v:shape>
                  <v:shapetype id="_x0000_t202" coordsize="21600,21600" o:spt="202" path="m,l,21600r21600,l21600,xe">
                    <v:stroke joinstyle="miter"/>
                    <v:path gradientshapeok="t" o:connecttype="rect"/>
                  </v:shapetype>
                  <v:shape id="Caixa de texto 1" o:spid="_x0000_s1029" type="#_x0000_t202" style="position:absolute;width:54927;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W3Ob4A&#10;AADaAAAADwAAAGRycy9kb3ducmV2LnhtbERPy6rCMBDdX/AfwghuLprqQqTXKD7BhS70iuuhGdti&#10;MylJtPXvjSC4Gg7nOdN5ayrxIOdLywqGgwQEcWZ1ybmC8/+2PwHhA7LGyjIpeJKH+azzM8VU24aP&#10;9DiFXMQQ9ikqKEKoUyl9VpBBP7A1ceSu1hkMEbpcaodNDDeVHCXJWBosOTYUWNOqoOx2uhsF47W7&#10;N0de/a7Pmz0e6nx0WT4vSvW67eIPRKA2fMUf907H+fB+5X3l7A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7ltzm+AAAA2gAAAA8AAAAAAAAAAAAAAAAAmAIAAGRycy9kb3ducmV2&#10;LnhtbFBLBQYAAAAABAAEAPUAAACDAwAAAAA=&#10;" stroked="f">
                    <v:textbox inset="0,0,0,0">
                      <w:txbxContent>
                        <w:p w14:paraId="4337AF4E" w14:textId="41AA8046" w:rsidR="0075782A" w:rsidRPr="0075782A" w:rsidRDefault="0075782A" w:rsidP="0075782A">
                          <w:pPr>
                            <w:pStyle w:val="Legenda"/>
                            <w:rPr>
                              <w:i w:val="0"/>
                              <w:noProof/>
                              <w:color w:val="auto"/>
                              <w:sz w:val="24"/>
                              <w:szCs w:val="24"/>
                            </w:rPr>
                          </w:pPr>
                          <w:r w:rsidRPr="0075782A">
                            <w:rPr>
                              <w:b/>
                              <w:i w:val="0"/>
                              <w:color w:val="auto"/>
                              <w:sz w:val="24"/>
                              <w:szCs w:val="24"/>
                            </w:rPr>
                            <w:t xml:space="preserve">Figura </w:t>
                          </w:r>
                          <w:r w:rsidRPr="0075782A">
                            <w:rPr>
                              <w:b/>
                              <w:i w:val="0"/>
                              <w:color w:val="auto"/>
                              <w:sz w:val="24"/>
                              <w:szCs w:val="24"/>
                            </w:rPr>
                            <w:fldChar w:fldCharType="begin"/>
                          </w:r>
                          <w:r w:rsidRPr="0075782A">
                            <w:rPr>
                              <w:b/>
                              <w:i w:val="0"/>
                              <w:color w:val="auto"/>
                              <w:sz w:val="24"/>
                              <w:szCs w:val="24"/>
                            </w:rPr>
                            <w:instrText xml:space="preserve"> SEQ Figura \* ARABIC </w:instrText>
                          </w:r>
                          <w:r w:rsidRPr="0075782A">
                            <w:rPr>
                              <w:b/>
                              <w:i w:val="0"/>
                              <w:color w:val="auto"/>
                              <w:sz w:val="24"/>
                              <w:szCs w:val="24"/>
                            </w:rPr>
                            <w:fldChar w:fldCharType="separate"/>
                          </w:r>
                          <w:r w:rsidR="0030420B">
                            <w:rPr>
                              <w:b/>
                              <w:i w:val="0"/>
                              <w:noProof/>
                              <w:color w:val="auto"/>
                              <w:sz w:val="24"/>
                              <w:szCs w:val="24"/>
                            </w:rPr>
                            <w:t>1</w:t>
                          </w:r>
                          <w:r w:rsidRPr="0075782A">
                            <w:rPr>
                              <w:b/>
                              <w:i w:val="0"/>
                              <w:color w:val="auto"/>
                              <w:sz w:val="24"/>
                              <w:szCs w:val="24"/>
                            </w:rPr>
                            <w:fldChar w:fldCharType="end"/>
                          </w:r>
                          <w:r w:rsidRPr="0075782A">
                            <w:rPr>
                              <w:b/>
                              <w:i w:val="0"/>
                              <w:color w:val="auto"/>
                              <w:sz w:val="24"/>
                              <w:szCs w:val="24"/>
                            </w:rPr>
                            <w:t>.</w:t>
                          </w:r>
                          <w:r w:rsidRPr="0075782A">
                            <w:rPr>
                              <w:i w:val="0"/>
                              <w:color w:val="auto"/>
                              <w:sz w:val="24"/>
                              <w:szCs w:val="24"/>
                            </w:rPr>
                            <w:t xml:space="preserve"> Fluxo Escolar por Faixa Etária - Mogi das Cruzes. </w:t>
                          </w:r>
                        </w:p>
                      </w:txbxContent>
                    </v:textbox>
                  </v:shape>
                </v:group>
                <v:shape id="Caixa de Texto 6" o:spid="_x0000_s1030" type="#_x0000_t202" style="position:absolute;top:34338;width:55058;height:36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cR178A&#10;AADaAAAADwAAAGRycy9kb3ducmV2LnhtbESPzYrCMBSF9wO+Q7iCuzF1QJFqFJUR3ImtC5eX5tpW&#10;m5vSRK19eiMILg/n5+PMl62pxJ0aV1pWMBpGIIgzq0vOFRzT7e8UhPPIGivLpOBJDpaL3s8cY20f&#10;fKB74nMRRtjFqKDwvo6ldFlBBt3Q1sTBO9vGoA+yyaVu8BHGTSX/omgiDZYcCAXWtCkouyY3E7g2&#10;/b92Ky/TbUbJWo+7y/7UKTXot6sZCE+t/4Y/7Z1WMIH3lXAD5OI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7RxHXvwAAANoAAAAPAAAAAAAAAAAAAAAAAJgCAABkcnMvZG93bnJl&#10;di54bWxQSwUGAAAAAAQABAD1AAAAhAMAAAAA&#10;" fillcolor="white [3212]" stroked="f" strokeweight=".5pt">
                  <v:textbox>
                    <w:txbxContent>
                      <w:p w14:paraId="2F0BDD54" w14:textId="2A977A16" w:rsidR="00F955FE" w:rsidRPr="00155224" w:rsidRDefault="00F955FE" w:rsidP="00F955FE">
                        <w:pPr>
                          <w:pStyle w:val="Legenda"/>
                          <w:rPr>
                            <w:i w:val="0"/>
                            <w:noProof/>
                            <w:color w:val="auto"/>
                            <w:sz w:val="20"/>
                            <w:szCs w:val="24"/>
                          </w:rPr>
                        </w:pPr>
                        <w:r w:rsidRPr="00155224">
                          <w:rPr>
                            <w:b/>
                            <w:i w:val="0"/>
                            <w:color w:val="auto"/>
                            <w:sz w:val="20"/>
                            <w:szCs w:val="24"/>
                          </w:rPr>
                          <w:t>Fonte:</w:t>
                        </w:r>
                        <w:r w:rsidRPr="00155224">
                          <w:rPr>
                            <w:i w:val="0"/>
                            <w:color w:val="auto"/>
                            <w:sz w:val="20"/>
                            <w:szCs w:val="24"/>
                          </w:rPr>
                          <w:t xml:space="preserve"> PNUD, </w:t>
                        </w:r>
                        <w:proofErr w:type="gramStart"/>
                        <w:r w:rsidRPr="00155224">
                          <w:rPr>
                            <w:i w:val="0"/>
                            <w:color w:val="auto"/>
                            <w:sz w:val="20"/>
                            <w:szCs w:val="24"/>
                          </w:rPr>
                          <w:t>Ipea</w:t>
                        </w:r>
                        <w:proofErr w:type="gramEnd"/>
                        <w:r w:rsidRPr="00155224">
                          <w:rPr>
                            <w:i w:val="0"/>
                            <w:color w:val="auto"/>
                            <w:sz w:val="20"/>
                            <w:szCs w:val="24"/>
                          </w:rPr>
                          <w:t xml:space="preserve"> e FJP, extraído de Atlas Brasil, 2015.</w:t>
                        </w:r>
                      </w:p>
                      <w:p w14:paraId="24E04BED" w14:textId="77777777" w:rsidR="00F955FE" w:rsidRDefault="00F955FE"/>
                    </w:txbxContent>
                  </v:textbox>
                </v:shape>
                <w10:anchorlock/>
              </v:group>
            </w:pict>
          </mc:Fallback>
        </mc:AlternateContent>
      </w:r>
    </w:p>
    <w:p w14:paraId="48610194" w14:textId="77777777" w:rsidR="00F955FE" w:rsidRDefault="00F955FE" w:rsidP="00C75517">
      <w:pPr>
        <w:ind w:firstLine="720"/>
        <w:rPr>
          <w:shd w:val="clear" w:color="auto" w:fill="FFFFFF"/>
        </w:rPr>
      </w:pPr>
    </w:p>
    <w:p w14:paraId="6319C1FE" w14:textId="7417994D" w:rsidR="00E6411B" w:rsidRDefault="00120D4C" w:rsidP="00C75517">
      <w:pPr>
        <w:ind w:firstLine="720"/>
        <w:rPr>
          <w:shd w:val="clear" w:color="auto" w:fill="FFFFFF"/>
        </w:rPr>
      </w:pPr>
      <w:r>
        <w:rPr>
          <w:shd w:val="clear" w:color="auto" w:fill="FFFFFF"/>
        </w:rPr>
        <w:t>A figura 1 traz informações sobre o fluxo escolar por faixa etária, em porcentagem, nos anos de 1991, 2000 e 2010. De modo geral, grande parte da população está acessando os estabelecimentos de ensino. O último ano foi o que apresentou a maior presença de alunos. Porém a fai</w:t>
      </w:r>
      <w:r w:rsidR="0082793D">
        <w:rPr>
          <w:shd w:val="clear" w:color="auto" w:fill="FFFFFF"/>
        </w:rPr>
        <w:t>x</w:t>
      </w:r>
      <w:r>
        <w:rPr>
          <w:shd w:val="clear" w:color="auto" w:fill="FFFFFF"/>
        </w:rPr>
        <w:t>a etária que mais prevalece é a de 5 a 6 anos e 11 a 13 anos, pré-escola e fundamental, respectivamente.</w:t>
      </w:r>
    </w:p>
    <w:p w14:paraId="6CA95823" w14:textId="2E57A653" w:rsidR="00751283" w:rsidRDefault="00751283" w:rsidP="00C75517">
      <w:pPr>
        <w:ind w:firstLine="720"/>
        <w:rPr>
          <w:shd w:val="clear" w:color="auto" w:fill="FFFFFF"/>
        </w:rPr>
      </w:pPr>
    </w:p>
    <w:p w14:paraId="22258F6B" w14:textId="57B01724" w:rsidR="00F9286F" w:rsidRDefault="008174F5" w:rsidP="004C48B8">
      <w:pPr>
        <w:pStyle w:val="Ttulo1"/>
        <w:rPr>
          <w:shd w:val="clear" w:color="auto" w:fill="FFFFFF"/>
        </w:rPr>
      </w:pPr>
      <w:proofErr w:type="gramStart"/>
      <w:r>
        <w:rPr>
          <w:shd w:val="clear" w:color="auto" w:fill="FFFFFF"/>
        </w:rPr>
        <w:t>3</w:t>
      </w:r>
      <w:proofErr w:type="gramEnd"/>
      <w:r>
        <w:rPr>
          <w:shd w:val="clear" w:color="auto" w:fill="FFFFFF"/>
        </w:rPr>
        <w:t xml:space="preserve"> ANÁLISE DE DADOS</w:t>
      </w:r>
    </w:p>
    <w:p w14:paraId="197496FF" w14:textId="77777777" w:rsidR="008174F5" w:rsidRDefault="008174F5" w:rsidP="00183263">
      <w:pPr>
        <w:ind w:firstLine="851"/>
      </w:pPr>
    </w:p>
    <w:p w14:paraId="5C2C1BB3" w14:textId="4ABD98C4" w:rsidR="00183263" w:rsidRPr="00641A09" w:rsidRDefault="00582FB2" w:rsidP="00183263">
      <w:pPr>
        <w:ind w:firstLine="851"/>
        <w:rPr>
          <w:shd w:val="clear" w:color="auto" w:fill="FFFFFF"/>
        </w:rPr>
      </w:pPr>
      <w:r w:rsidRPr="00DB24CF">
        <w:t>O levantamento de dados foi realizado junto ao Instituto Brasileiro de Geografia e Estatísticas (IBGE) no censo de 2010,</w:t>
      </w:r>
      <w:r w:rsidR="00DB24CF" w:rsidRPr="00DB24CF">
        <w:t xml:space="preserve"> através da Diretoria de Ensino da região de Mogi das Cruzes e também pelo Plano Municipal de Educação de Mogi das Cruzes.</w:t>
      </w:r>
      <w:r w:rsidRPr="00DB24CF">
        <w:t xml:space="preserve"> </w:t>
      </w:r>
      <w:r w:rsidR="00183263" w:rsidRPr="00641A09">
        <w:rPr>
          <w:shd w:val="clear" w:color="auto" w:fill="FFFFFF"/>
        </w:rPr>
        <w:t xml:space="preserve">Os dados disponíveis no IBGE, referente </w:t>
      </w:r>
      <w:proofErr w:type="gramStart"/>
      <w:r w:rsidR="00183263" w:rsidRPr="00641A09">
        <w:rPr>
          <w:shd w:val="clear" w:color="auto" w:fill="FFFFFF"/>
        </w:rPr>
        <w:t>as</w:t>
      </w:r>
      <w:proofErr w:type="gramEnd"/>
      <w:r w:rsidR="00183263" w:rsidRPr="00641A09">
        <w:rPr>
          <w:shd w:val="clear" w:color="auto" w:fill="FFFFFF"/>
        </w:rPr>
        <w:t xml:space="preserve"> escolas, não apresentam os números de 2010, mas mostram o número de estabelecimentos de ensino existentes no município n</w:t>
      </w:r>
      <w:r w:rsidR="00183263">
        <w:rPr>
          <w:shd w:val="clear" w:color="auto" w:fill="FFFFFF"/>
        </w:rPr>
        <w:t xml:space="preserve">os anos de 2009 e 2012. Quanto </w:t>
      </w:r>
      <w:proofErr w:type="gramStart"/>
      <w:r w:rsidR="00183263">
        <w:rPr>
          <w:shd w:val="clear" w:color="auto" w:fill="FFFFFF"/>
        </w:rPr>
        <w:t>o</w:t>
      </w:r>
      <w:r w:rsidR="00183263" w:rsidRPr="00641A09">
        <w:rPr>
          <w:shd w:val="clear" w:color="auto" w:fill="FFFFFF"/>
        </w:rPr>
        <w:t>s dados relativos ao a</w:t>
      </w:r>
      <w:r w:rsidR="003C7D93">
        <w:rPr>
          <w:shd w:val="clear" w:color="auto" w:fill="FFFFFF"/>
        </w:rPr>
        <w:t>no de 2015, levant</w:t>
      </w:r>
      <w:r w:rsidR="006E7569">
        <w:rPr>
          <w:shd w:val="clear" w:color="auto" w:fill="FFFFFF"/>
        </w:rPr>
        <w:t>ou-se</w:t>
      </w:r>
      <w:proofErr w:type="gramEnd"/>
      <w:r w:rsidR="003C7D93">
        <w:rPr>
          <w:shd w:val="clear" w:color="auto" w:fill="FFFFFF"/>
        </w:rPr>
        <w:t xml:space="preserve"> junto ao</w:t>
      </w:r>
      <w:r w:rsidR="00183263" w:rsidRPr="00641A09">
        <w:rPr>
          <w:shd w:val="clear" w:color="auto" w:fill="FFFFFF"/>
        </w:rPr>
        <w:t xml:space="preserve"> site da Diretoria de Ensino da Região de Mogi das Cruzes (SÃO PAULO, S</w:t>
      </w:r>
      <w:r w:rsidR="00183263">
        <w:rPr>
          <w:shd w:val="clear" w:color="auto" w:fill="FFFFFF"/>
        </w:rPr>
        <w:t>P).</w:t>
      </w:r>
    </w:p>
    <w:p w14:paraId="7E0223ED" w14:textId="26CA6B59" w:rsidR="00FA5278" w:rsidRDefault="00DB24CF" w:rsidP="00FD6E5A">
      <w:pPr>
        <w:ind w:firstLine="851"/>
      </w:pPr>
      <w:r>
        <w:lastRenderedPageBreak/>
        <w:t>O banco de dados (tabelas) foi elaborado com o auxílio do programa Excel e exportado com a extensão CSV (separado por vírgulas).</w:t>
      </w:r>
      <w:r w:rsidR="003374B1">
        <w:t xml:space="preserve"> </w:t>
      </w:r>
      <w:r>
        <w:t>As imagens de satélites (</w:t>
      </w:r>
      <w:proofErr w:type="spellStart"/>
      <w:r>
        <w:t>raster</w:t>
      </w:r>
      <w:proofErr w:type="spellEnd"/>
      <w:r>
        <w:t>) para</w:t>
      </w:r>
      <w:r w:rsidR="003C7D93">
        <w:t xml:space="preserve"> </w:t>
      </w:r>
      <w:r>
        <w:t xml:space="preserve">o município de Mogi das Cruzes foram baixadas do site </w:t>
      </w:r>
      <w:r w:rsidRPr="00DB24CF">
        <w:t xml:space="preserve">United </w:t>
      </w:r>
      <w:proofErr w:type="spellStart"/>
      <w:r w:rsidRPr="00DB24CF">
        <w:t>States</w:t>
      </w:r>
      <w:proofErr w:type="spellEnd"/>
      <w:r w:rsidRPr="00DB24CF">
        <w:t xml:space="preserve"> </w:t>
      </w:r>
      <w:proofErr w:type="spellStart"/>
      <w:r w:rsidRPr="00DB24CF">
        <w:t>Geological</w:t>
      </w:r>
      <w:proofErr w:type="spellEnd"/>
      <w:r w:rsidRPr="00DB24CF">
        <w:t xml:space="preserve"> </w:t>
      </w:r>
      <w:proofErr w:type="spellStart"/>
      <w:r w:rsidRPr="00DB24CF">
        <w:t>Survey</w:t>
      </w:r>
      <w:proofErr w:type="spellEnd"/>
      <w:r>
        <w:t xml:space="preserve"> (USGS).</w:t>
      </w:r>
      <w:r w:rsidR="003374B1">
        <w:t xml:space="preserve"> </w:t>
      </w:r>
      <w:r w:rsidR="006701AB">
        <w:t>A organização desses dados</w:t>
      </w:r>
      <w:r w:rsidR="00AA2CE5">
        <w:t xml:space="preserve"> </w:t>
      </w:r>
      <w:proofErr w:type="gramStart"/>
      <w:r w:rsidR="00AA2CE5">
        <w:t>são</w:t>
      </w:r>
      <w:r w:rsidR="006701AB">
        <w:t xml:space="preserve"> passíveis de manipulação conjunta nos bancos de dados espaciais de programas de SIG (Sistema de informações geográficas)</w:t>
      </w:r>
      <w:proofErr w:type="gramEnd"/>
      <w:r w:rsidR="006701AB">
        <w:t>, pois a</w:t>
      </w:r>
      <w:r w:rsidR="006701AB" w:rsidRPr="006701AB">
        <w:t>s vantagens do SIG encontram-se na possibilidade de localizar e exibir dados, e “(...) tão importante quanto localizá-los é descobrir e representar as relações entre os diversos dados. ” (INPE</w:t>
      </w:r>
      <w:r w:rsidR="006701AB">
        <w:t>,2015</w:t>
      </w:r>
      <w:r w:rsidR="006701AB" w:rsidRPr="006701AB">
        <w:t>)</w:t>
      </w:r>
      <w:r w:rsidR="003374B1">
        <w:t xml:space="preserve"> </w:t>
      </w:r>
    </w:p>
    <w:p w14:paraId="0ED677E8" w14:textId="7948EEE8" w:rsidR="00FD6E5A" w:rsidRDefault="006701AB" w:rsidP="00FD6E5A">
      <w:pPr>
        <w:ind w:firstLine="851"/>
      </w:pPr>
      <w:r>
        <w:t xml:space="preserve">A análise </w:t>
      </w:r>
      <w:r w:rsidR="003374B1">
        <w:t>espacial para a distribuição dos dados</w:t>
      </w:r>
      <w:proofErr w:type="gramStart"/>
      <w:r>
        <w:t>, foi</w:t>
      </w:r>
      <w:proofErr w:type="gramEnd"/>
      <w:r>
        <w:t xml:space="preserve"> realizada </w:t>
      </w:r>
      <w:r w:rsidR="003374B1">
        <w:t xml:space="preserve">pela aplicação </w:t>
      </w:r>
      <w:r>
        <w:t>do software Q-GIS Lyon 2.12.0</w:t>
      </w:r>
      <w:r w:rsidR="003374B1">
        <w:t xml:space="preserve">, onde </w:t>
      </w:r>
      <w:r w:rsidR="003374B1" w:rsidRPr="003374B1">
        <w:t>através</w:t>
      </w:r>
      <w:r w:rsidR="003374B1">
        <w:t xml:space="preserve"> da técnica de geoprocessamento foi gerado o mapa e utilizamos da cartografia para a comunicação deste.</w:t>
      </w:r>
    </w:p>
    <w:p w14:paraId="4C48DAFE" w14:textId="0FACD34B" w:rsidR="003374B1" w:rsidRDefault="003374B1" w:rsidP="00FD6E5A">
      <w:pPr>
        <w:ind w:firstLine="851"/>
        <w:rPr>
          <w:rFonts w:cs="Times New Roman"/>
          <w:spacing w:val="-5"/>
          <w:shd w:val="clear" w:color="auto" w:fill="FFFFFF"/>
        </w:rPr>
      </w:pPr>
      <w:r>
        <w:t>A figura</w:t>
      </w:r>
      <w:r w:rsidRPr="003374B1">
        <w:t xml:space="preserve"> que representa a </w:t>
      </w:r>
      <w:r w:rsidRPr="003374B1">
        <w:rPr>
          <w:rFonts w:cs="Times New Roman"/>
          <w:spacing w:val="-5"/>
          <w:shd w:val="clear" w:color="auto" w:fill="FFFFFF"/>
        </w:rPr>
        <w:t>densidade demográfica do censo 2010 (setor censitário IBGE) no município de Mogi das Cruzes</w:t>
      </w:r>
      <w:r w:rsidR="00AA2CE5" w:rsidRPr="003374B1">
        <w:rPr>
          <w:rFonts w:cs="Times New Roman"/>
          <w:spacing w:val="-5"/>
          <w:shd w:val="clear" w:color="auto" w:fill="FFFFFF"/>
        </w:rPr>
        <w:t xml:space="preserve"> contém</w:t>
      </w:r>
      <w:r w:rsidRPr="003374B1">
        <w:rPr>
          <w:rFonts w:cs="Times New Roman"/>
          <w:spacing w:val="-5"/>
          <w:shd w:val="clear" w:color="auto" w:fill="FFFFFF"/>
        </w:rPr>
        <w:t xml:space="preserve"> informações do senso sobre a quantidade de habitantes/km² </w:t>
      </w:r>
      <w:r w:rsidR="002622C2">
        <w:rPr>
          <w:rFonts w:cs="Times New Roman"/>
          <w:spacing w:val="-5"/>
          <w:shd w:val="clear" w:color="auto" w:fill="FFFFFF"/>
        </w:rPr>
        <w:t>e a fi</w:t>
      </w:r>
      <w:r>
        <w:rPr>
          <w:rFonts w:cs="Times New Roman"/>
          <w:spacing w:val="-5"/>
          <w:shd w:val="clear" w:color="auto" w:fill="FFFFFF"/>
        </w:rPr>
        <w:t>gura</w:t>
      </w:r>
      <w:r w:rsidR="002622C2">
        <w:rPr>
          <w:rFonts w:cs="Times New Roman"/>
          <w:spacing w:val="-5"/>
          <w:shd w:val="clear" w:color="auto" w:fill="FFFFFF"/>
        </w:rPr>
        <w:t xml:space="preserve"> que representa os distritos de Mogi das Cruzes (tabela </w:t>
      </w:r>
      <w:r w:rsidR="00313E20">
        <w:rPr>
          <w:rFonts w:cs="Times New Roman"/>
          <w:spacing w:val="-5"/>
          <w:shd w:val="clear" w:color="auto" w:fill="FFFFFF"/>
        </w:rPr>
        <w:t>6</w:t>
      </w:r>
      <w:r w:rsidR="002622C2">
        <w:rPr>
          <w:rFonts w:cs="Times New Roman"/>
          <w:spacing w:val="-5"/>
          <w:shd w:val="clear" w:color="auto" w:fill="FFFFFF"/>
        </w:rPr>
        <w:t xml:space="preserve">), </w:t>
      </w:r>
      <w:proofErr w:type="gramStart"/>
      <w:r w:rsidR="002622C2">
        <w:rPr>
          <w:rFonts w:cs="Times New Roman"/>
          <w:spacing w:val="-5"/>
          <w:shd w:val="clear" w:color="auto" w:fill="FFFFFF"/>
        </w:rPr>
        <w:t>indica</w:t>
      </w:r>
      <w:proofErr w:type="gramEnd"/>
      <w:r w:rsidR="002622C2">
        <w:rPr>
          <w:rFonts w:cs="Times New Roman"/>
          <w:spacing w:val="-5"/>
          <w:shd w:val="clear" w:color="auto" w:fill="FFFFFF"/>
        </w:rPr>
        <w:t xml:space="preserve"> setores com divisões diferentes ao do setor censitário.</w:t>
      </w:r>
    </w:p>
    <w:p w14:paraId="75A51B37" w14:textId="77777777" w:rsidR="002622C2" w:rsidRDefault="002622C2" w:rsidP="00FD6E5A">
      <w:pPr>
        <w:ind w:firstLine="851"/>
        <w:rPr>
          <w:rFonts w:cs="Times New Roman"/>
          <w:spacing w:val="-5"/>
          <w:shd w:val="clear" w:color="auto" w:fill="FFFFFF"/>
        </w:rPr>
      </w:pPr>
    </w:p>
    <w:p w14:paraId="5C918308" w14:textId="70857D2D" w:rsidR="00B945A6" w:rsidRPr="00B945A6" w:rsidRDefault="00A00D06" w:rsidP="00B945A6">
      <w:pPr>
        <w:pStyle w:val="Legenda"/>
        <w:keepNext/>
        <w:spacing w:line="360" w:lineRule="auto"/>
        <w:rPr>
          <w:i w:val="0"/>
          <w:color w:val="auto"/>
          <w:sz w:val="24"/>
          <w:szCs w:val="24"/>
        </w:rPr>
      </w:pPr>
      <w:r>
        <w:rPr>
          <w:b/>
          <w:i w:val="0"/>
          <w:color w:val="auto"/>
          <w:sz w:val="24"/>
          <w:szCs w:val="24"/>
        </w:rPr>
        <w:t xml:space="preserve">Tabela </w:t>
      </w:r>
      <w:r w:rsidR="00313E20">
        <w:rPr>
          <w:b/>
          <w:i w:val="0"/>
          <w:color w:val="auto"/>
          <w:sz w:val="24"/>
          <w:szCs w:val="24"/>
        </w:rPr>
        <w:t>6</w:t>
      </w:r>
      <w:r w:rsidR="002622C2" w:rsidRPr="002622C2">
        <w:rPr>
          <w:b/>
          <w:i w:val="0"/>
          <w:color w:val="auto"/>
          <w:sz w:val="24"/>
          <w:szCs w:val="24"/>
        </w:rPr>
        <w:t>.</w:t>
      </w:r>
      <w:r w:rsidR="002622C2" w:rsidRPr="002622C2">
        <w:rPr>
          <w:i w:val="0"/>
          <w:color w:val="auto"/>
          <w:sz w:val="24"/>
          <w:szCs w:val="24"/>
        </w:rPr>
        <w:t xml:space="preserve"> Identificação dos distritos segundo o Plano </w:t>
      </w:r>
      <w:r w:rsidR="00FA5278">
        <w:rPr>
          <w:i w:val="0"/>
          <w:color w:val="auto"/>
          <w:sz w:val="24"/>
          <w:szCs w:val="24"/>
        </w:rPr>
        <w:t>D</w:t>
      </w:r>
      <w:r w:rsidR="002622C2" w:rsidRPr="002622C2">
        <w:rPr>
          <w:i w:val="0"/>
          <w:color w:val="auto"/>
          <w:sz w:val="24"/>
          <w:szCs w:val="24"/>
        </w:rPr>
        <w:t>iretor do município de Mogi das Cruzes.</w:t>
      </w:r>
      <w:r w:rsidR="00320935">
        <w:rPr>
          <w:i w:val="0"/>
          <w:color w:val="auto"/>
          <w:sz w:val="24"/>
          <w:szCs w:val="24"/>
        </w:rPr>
        <w:t xml:space="preserve"> Os distritos de </w:t>
      </w:r>
      <w:proofErr w:type="spellStart"/>
      <w:r w:rsidR="00320935">
        <w:rPr>
          <w:i w:val="0"/>
          <w:color w:val="auto"/>
          <w:sz w:val="24"/>
          <w:szCs w:val="24"/>
        </w:rPr>
        <w:t>Taiaçupeba</w:t>
      </w:r>
      <w:proofErr w:type="spellEnd"/>
      <w:r w:rsidR="00320935">
        <w:rPr>
          <w:i w:val="0"/>
          <w:color w:val="auto"/>
          <w:sz w:val="24"/>
          <w:szCs w:val="24"/>
        </w:rPr>
        <w:t xml:space="preserve"> e </w:t>
      </w:r>
      <w:proofErr w:type="spellStart"/>
      <w:r w:rsidR="00320935">
        <w:rPr>
          <w:i w:val="0"/>
          <w:color w:val="auto"/>
          <w:sz w:val="24"/>
          <w:szCs w:val="24"/>
        </w:rPr>
        <w:t>Quatinga</w:t>
      </w:r>
      <w:proofErr w:type="spellEnd"/>
      <w:r w:rsidR="00320935">
        <w:rPr>
          <w:i w:val="0"/>
          <w:color w:val="auto"/>
          <w:sz w:val="24"/>
          <w:szCs w:val="24"/>
        </w:rPr>
        <w:t xml:space="preserve"> estão contabilizados juntos.</w:t>
      </w:r>
    </w:p>
    <w:tbl>
      <w:tblPr>
        <w:tblW w:w="5848" w:type="dxa"/>
        <w:jc w:val="center"/>
        <w:tblCellMar>
          <w:left w:w="70" w:type="dxa"/>
          <w:right w:w="70" w:type="dxa"/>
        </w:tblCellMar>
        <w:tblLook w:val="04A0" w:firstRow="1" w:lastRow="0" w:firstColumn="1" w:lastColumn="0" w:noHBand="0" w:noVBand="1"/>
      </w:tblPr>
      <w:tblGrid>
        <w:gridCol w:w="2040"/>
        <w:gridCol w:w="2040"/>
        <w:gridCol w:w="1768"/>
      </w:tblGrid>
      <w:tr w:rsidR="00320935" w:rsidRPr="00320935" w14:paraId="33280B2B" w14:textId="77777777" w:rsidTr="0030420B">
        <w:trPr>
          <w:trHeight w:val="329"/>
          <w:jc w:val="center"/>
        </w:trPr>
        <w:tc>
          <w:tcPr>
            <w:tcW w:w="2040" w:type="dxa"/>
            <w:tcBorders>
              <w:top w:val="single" w:sz="4" w:space="0" w:color="auto"/>
              <w:left w:val="nil"/>
              <w:bottom w:val="single" w:sz="4" w:space="0" w:color="auto"/>
              <w:right w:val="nil"/>
            </w:tcBorders>
            <w:shd w:val="clear" w:color="auto" w:fill="auto"/>
            <w:noWrap/>
            <w:vAlign w:val="bottom"/>
            <w:hideMark/>
          </w:tcPr>
          <w:p w14:paraId="05F653A0" w14:textId="77777777" w:rsidR="00320935" w:rsidRPr="00320935" w:rsidRDefault="00320935" w:rsidP="00320935">
            <w:pPr>
              <w:rPr>
                <w:rFonts w:eastAsia="Times New Roman" w:cs="Times New Roman"/>
                <w:b/>
                <w:color w:val="000000"/>
                <w:szCs w:val="22"/>
                <w:lang w:eastAsia="pt-BR"/>
              </w:rPr>
            </w:pPr>
            <w:r w:rsidRPr="00320935">
              <w:rPr>
                <w:rFonts w:eastAsia="Times New Roman" w:cs="Times New Roman"/>
                <w:b/>
                <w:color w:val="000000"/>
                <w:szCs w:val="22"/>
                <w:lang w:eastAsia="pt-BR"/>
              </w:rPr>
              <w:t>Quantidade</w:t>
            </w:r>
          </w:p>
        </w:tc>
        <w:tc>
          <w:tcPr>
            <w:tcW w:w="2040" w:type="dxa"/>
            <w:tcBorders>
              <w:top w:val="single" w:sz="4" w:space="0" w:color="auto"/>
              <w:left w:val="nil"/>
              <w:bottom w:val="single" w:sz="4" w:space="0" w:color="auto"/>
              <w:right w:val="nil"/>
            </w:tcBorders>
            <w:shd w:val="clear" w:color="auto" w:fill="auto"/>
            <w:noWrap/>
            <w:vAlign w:val="bottom"/>
            <w:hideMark/>
          </w:tcPr>
          <w:p w14:paraId="55F2DFFD" w14:textId="77777777" w:rsidR="00320935" w:rsidRPr="00320935" w:rsidRDefault="00320935" w:rsidP="00320935">
            <w:pPr>
              <w:rPr>
                <w:rFonts w:eastAsia="Times New Roman" w:cs="Times New Roman"/>
                <w:b/>
                <w:color w:val="000000"/>
                <w:szCs w:val="22"/>
                <w:lang w:eastAsia="pt-BR"/>
              </w:rPr>
            </w:pPr>
            <w:r w:rsidRPr="00320935">
              <w:rPr>
                <w:rFonts w:eastAsia="Times New Roman" w:cs="Times New Roman"/>
                <w:b/>
                <w:color w:val="000000"/>
                <w:szCs w:val="22"/>
                <w:lang w:eastAsia="pt-BR"/>
              </w:rPr>
              <w:t>Distritos</w:t>
            </w:r>
          </w:p>
        </w:tc>
        <w:tc>
          <w:tcPr>
            <w:tcW w:w="1768" w:type="dxa"/>
            <w:tcBorders>
              <w:top w:val="single" w:sz="4" w:space="0" w:color="auto"/>
              <w:left w:val="nil"/>
              <w:bottom w:val="single" w:sz="4" w:space="0" w:color="auto"/>
              <w:right w:val="nil"/>
            </w:tcBorders>
            <w:shd w:val="clear" w:color="auto" w:fill="auto"/>
            <w:noWrap/>
            <w:vAlign w:val="bottom"/>
            <w:hideMark/>
          </w:tcPr>
          <w:p w14:paraId="6187D5F5" w14:textId="77777777" w:rsidR="00320935" w:rsidRPr="00320935" w:rsidRDefault="00320935" w:rsidP="00320935">
            <w:pPr>
              <w:rPr>
                <w:rFonts w:eastAsia="Times New Roman" w:cs="Times New Roman"/>
                <w:b/>
                <w:color w:val="000000"/>
                <w:szCs w:val="22"/>
                <w:lang w:eastAsia="pt-BR"/>
              </w:rPr>
            </w:pPr>
            <w:r w:rsidRPr="00320935">
              <w:rPr>
                <w:rFonts w:eastAsia="Times New Roman" w:cs="Times New Roman"/>
                <w:b/>
                <w:color w:val="000000"/>
                <w:szCs w:val="22"/>
                <w:lang w:eastAsia="pt-BR"/>
              </w:rPr>
              <w:t>Área por km²</w:t>
            </w:r>
          </w:p>
        </w:tc>
      </w:tr>
      <w:tr w:rsidR="00320935" w:rsidRPr="00320935" w14:paraId="1D9B02C4" w14:textId="77777777" w:rsidTr="0030420B">
        <w:trPr>
          <w:trHeight w:val="329"/>
          <w:jc w:val="center"/>
        </w:trPr>
        <w:tc>
          <w:tcPr>
            <w:tcW w:w="2040" w:type="dxa"/>
            <w:tcBorders>
              <w:top w:val="single" w:sz="4" w:space="0" w:color="auto"/>
              <w:left w:val="nil"/>
              <w:bottom w:val="nil"/>
              <w:right w:val="nil"/>
            </w:tcBorders>
            <w:shd w:val="clear" w:color="auto" w:fill="auto"/>
            <w:noWrap/>
            <w:vAlign w:val="bottom"/>
            <w:hideMark/>
          </w:tcPr>
          <w:p w14:paraId="2241516E" w14:textId="77777777" w:rsidR="00320935" w:rsidRPr="00320935" w:rsidRDefault="00320935" w:rsidP="00320935">
            <w:pPr>
              <w:rPr>
                <w:rFonts w:eastAsia="Times New Roman" w:cs="Times New Roman"/>
                <w:color w:val="000000"/>
                <w:szCs w:val="22"/>
                <w:lang w:eastAsia="pt-BR"/>
              </w:rPr>
            </w:pPr>
            <w:proofErr w:type="gramStart"/>
            <w:r w:rsidRPr="00320935">
              <w:rPr>
                <w:rFonts w:eastAsia="Times New Roman" w:cs="Times New Roman"/>
                <w:color w:val="000000"/>
                <w:szCs w:val="22"/>
                <w:lang w:eastAsia="pt-BR"/>
              </w:rPr>
              <w:t>1</w:t>
            </w:r>
            <w:proofErr w:type="gramEnd"/>
          </w:p>
        </w:tc>
        <w:tc>
          <w:tcPr>
            <w:tcW w:w="2040" w:type="dxa"/>
            <w:tcBorders>
              <w:top w:val="single" w:sz="4" w:space="0" w:color="auto"/>
              <w:left w:val="nil"/>
              <w:bottom w:val="nil"/>
              <w:right w:val="nil"/>
            </w:tcBorders>
            <w:shd w:val="clear" w:color="auto" w:fill="auto"/>
            <w:noWrap/>
            <w:vAlign w:val="bottom"/>
            <w:hideMark/>
          </w:tcPr>
          <w:p w14:paraId="3EDDB683" w14:textId="77777777" w:rsidR="00320935" w:rsidRPr="00320935" w:rsidRDefault="00320935" w:rsidP="00320935">
            <w:pPr>
              <w:rPr>
                <w:rFonts w:eastAsia="Times New Roman" w:cs="Times New Roman"/>
                <w:color w:val="000000"/>
                <w:szCs w:val="22"/>
                <w:lang w:eastAsia="pt-BR"/>
              </w:rPr>
            </w:pPr>
            <w:r w:rsidRPr="00320935">
              <w:rPr>
                <w:rFonts w:eastAsia="Times New Roman" w:cs="Times New Roman"/>
                <w:color w:val="000000"/>
                <w:szCs w:val="22"/>
                <w:lang w:eastAsia="pt-BR"/>
              </w:rPr>
              <w:t>Sede (centro)</w:t>
            </w:r>
          </w:p>
        </w:tc>
        <w:tc>
          <w:tcPr>
            <w:tcW w:w="1768" w:type="dxa"/>
            <w:tcBorders>
              <w:top w:val="single" w:sz="4" w:space="0" w:color="auto"/>
              <w:left w:val="nil"/>
              <w:bottom w:val="nil"/>
              <w:right w:val="nil"/>
            </w:tcBorders>
            <w:shd w:val="clear" w:color="auto" w:fill="auto"/>
            <w:noWrap/>
            <w:vAlign w:val="bottom"/>
            <w:hideMark/>
          </w:tcPr>
          <w:p w14:paraId="5AAF995A" w14:textId="77777777" w:rsidR="00320935" w:rsidRPr="00320935" w:rsidRDefault="00320935" w:rsidP="00320935">
            <w:pPr>
              <w:rPr>
                <w:rFonts w:eastAsia="Times New Roman" w:cs="Times New Roman"/>
                <w:color w:val="000000"/>
                <w:szCs w:val="22"/>
                <w:lang w:eastAsia="pt-BR"/>
              </w:rPr>
            </w:pPr>
            <w:r w:rsidRPr="00320935">
              <w:rPr>
                <w:rFonts w:eastAsia="Times New Roman" w:cs="Times New Roman"/>
                <w:color w:val="000000"/>
                <w:szCs w:val="22"/>
                <w:lang w:eastAsia="pt-BR"/>
              </w:rPr>
              <w:t>305</w:t>
            </w:r>
          </w:p>
        </w:tc>
      </w:tr>
      <w:tr w:rsidR="00320935" w:rsidRPr="00320935" w14:paraId="34F784EF" w14:textId="77777777" w:rsidTr="0030420B">
        <w:trPr>
          <w:trHeight w:val="329"/>
          <w:jc w:val="center"/>
        </w:trPr>
        <w:tc>
          <w:tcPr>
            <w:tcW w:w="2040" w:type="dxa"/>
            <w:tcBorders>
              <w:top w:val="nil"/>
              <w:left w:val="nil"/>
              <w:bottom w:val="nil"/>
              <w:right w:val="nil"/>
            </w:tcBorders>
            <w:shd w:val="clear" w:color="auto" w:fill="auto"/>
            <w:noWrap/>
            <w:vAlign w:val="bottom"/>
            <w:hideMark/>
          </w:tcPr>
          <w:p w14:paraId="5EC5D059" w14:textId="77777777" w:rsidR="00320935" w:rsidRPr="00320935" w:rsidRDefault="00320935" w:rsidP="00320935">
            <w:pPr>
              <w:rPr>
                <w:rFonts w:eastAsia="Times New Roman" w:cs="Times New Roman"/>
                <w:color w:val="000000"/>
                <w:szCs w:val="22"/>
                <w:lang w:eastAsia="pt-BR"/>
              </w:rPr>
            </w:pPr>
            <w:proofErr w:type="gramStart"/>
            <w:r w:rsidRPr="00320935">
              <w:rPr>
                <w:rFonts w:eastAsia="Times New Roman" w:cs="Times New Roman"/>
                <w:color w:val="000000"/>
                <w:szCs w:val="22"/>
                <w:lang w:eastAsia="pt-BR"/>
              </w:rPr>
              <w:t>2</w:t>
            </w:r>
            <w:proofErr w:type="gramEnd"/>
          </w:p>
        </w:tc>
        <w:tc>
          <w:tcPr>
            <w:tcW w:w="2040" w:type="dxa"/>
            <w:tcBorders>
              <w:top w:val="nil"/>
              <w:left w:val="nil"/>
              <w:bottom w:val="nil"/>
              <w:right w:val="nil"/>
            </w:tcBorders>
            <w:shd w:val="clear" w:color="auto" w:fill="auto"/>
            <w:noWrap/>
            <w:vAlign w:val="bottom"/>
            <w:hideMark/>
          </w:tcPr>
          <w:p w14:paraId="65D6DA8B" w14:textId="77777777" w:rsidR="00320935" w:rsidRPr="00320935" w:rsidRDefault="00320935" w:rsidP="00320935">
            <w:pPr>
              <w:rPr>
                <w:rFonts w:eastAsia="Times New Roman" w:cs="Times New Roman"/>
                <w:color w:val="000000"/>
                <w:szCs w:val="22"/>
                <w:lang w:eastAsia="pt-BR"/>
              </w:rPr>
            </w:pPr>
            <w:proofErr w:type="spellStart"/>
            <w:r w:rsidRPr="00320935">
              <w:rPr>
                <w:rFonts w:eastAsia="Times New Roman" w:cs="Times New Roman"/>
                <w:color w:val="000000"/>
                <w:szCs w:val="22"/>
                <w:lang w:eastAsia="pt-BR"/>
              </w:rPr>
              <w:t>Jundiapeba</w:t>
            </w:r>
            <w:proofErr w:type="spellEnd"/>
          </w:p>
        </w:tc>
        <w:tc>
          <w:tcPr>
            <w:tcW w:w="1768" w:type="dxa"/>
            <w:tcBorders>
              <w:top w:val="nil"/>
              <w:left w:val="nil"/>
              <w:bottom w:val="nil"/>
              <w:right w:val="nil"/>
            </w:tcBorders>
            <w:shd w:val="clear" w:color="auto" w:fill="auto"/>
            <w:noWrap/>
            <w:vAlign w:val="bottom"/>
            <w:hideMark/>
          </w:tcPr>
          <w:p w14:paraId="7E8AFC21" w14:textId="77777777" w:rsidR="00320935" w:rsidRPr="00320935" w:rsidRDefault="00320935" w:rsidP="00320935">
            <w:pPr>
              <w:rPr>
                <w:rFonts w:eastAsia="Times New Roman" w:cs="Times New Roman"/>
                <w:color w:val="000000"/>
                <w:szCs w:val="22"/>
                <w:lang w:eastAsia="pt-BR"/>
              </w:rPr>
            </w:pPr>
            <w:r w:rsidRPr="00320935">
              <w:rPr>
                <w:rFonts w:eastAsia="Times New Roman" w:cs="Times New Roman"/>
                <w:color w:val="000000"/>
                <w:szCs w:val="22"/>
                <w:lang w:eastAsia="pt-BR"/>
              </w:rPr>
              <w:t>50</w:t>
            </w:r>
          </w:p>
        </w:tc>
      </w:tr>
      <w:tr w:rsidR="00320935" w:rsidRPr="00320935" w14:paraId="40A0131D" w14:textId="77777777" w:rsidTr="0030420B">
        <w:trPr>
          <w:trHeight w:val="329"/>
          <w:jc w:val="center"/>
        </w:trPr>
        <w:tc>
          <w:tcPr>
            <w:tcW w:w="2040" w:type="dxa"/>
            <w:tcBorders>
              <w:top w:val="nil"/>
              <w:left w:val="nil"/>
              <w:bottom w:val="nil"/>
              <w:right w:val="nil"/>
            </w:tcBorders>
            <w:shd w:val="clear" w:color="auto" w:fill="auto"/>
            <w:noWrap/>
            <w:vAlign w:val="bottom"/>
            <w:hideMark/>
          </w:tcPr>
          <w:p w14:paraId="16B3A3E9" w14:textId="77777777" w:rsidR="00320935" w:rsidRPr="00320935" w:rsidRDefault="00320935" w:rsidP="00320935">
            <w:pPr>
              <w:rPr>
                <w:rFonts w:eastAsia="Times New Roman" w:cs="Times New Roman"/>
                <w:color w:val="000000"/>
                <w:szCs w:val="22"/>
                <w:lang w:eastAsia="pt-BR"/>
              </w:rPr>
            </w:pPr>
            <w:proofErr w:type="gramStart"/>
            <w:r w:rsidRPr="00320935">
              <w:rPr>
                <w:rFonts w:eastAsia="Times New Roman" w:cs="Times New Roman"/>
                <w:color w:val="000000"/>
                <w:szCs w:val="22"/>
                <w:lang w:eastAsia="pt-BR"/>
              </w:rPr>
              <w:t>3</w:t>
            </w:r>
            <w:proofErr w:type="gramEnd"/>
          </w:p>
        </w:tc>
        <w:tc>
          <w:tcPr>
            <w:tcW w:w="2040" w:type="dxa"/>
            <w:tcBorders>
              <w:top w:val="nil"/>
              <w:left w:val="nil"/>
              <w:bottom w:val="nil"/>
              <w:right w:val="nil"/>
            </w:tcBorders>
            <w:shd w:val="clear" w:color="auto" w:fill="auto"/>
            <w:noWrap/>
            <w:vAlign w:val="bottom"/>
            <w:hideMark/>
          </w:tcPr>
          <w:p w14:paraId="04A3E861" w14:textId="77777777" w:rsidR="00320935" w:rsidRPr="00320935" w:rsidRDefault="00320935" w:rsidP="00320935">
            <w:pPr>
              <w:rPr>
                <w:rFonts w:eastAsia="Times New Roman" w:cs="Times New Roman"/>
                <w:color w:val="000000"/>
                <w:szCs w:val="22"/>
                <w:lang w:eastAsia="pt-BR"/>
              </w:rPr>
            </w:pPr>
            <w:r w:rsidRPr="00320935">
              <w:rPr>
                <w:rFonts w:eastAsia="Times New Roman" w:cs="Times New Roman"/>
                <w:color w:val="000000"/>
                <w:szCs w:val="22"/>
                <w:lang w:eastAsia="pt-BR"/>
              </w:rPr>
              <w:t>Sabaúna</w:t>
            </w:r>
          </w:p>
        </w:tc>
        <w:tc>
          <w:tcPr>
            <w:tcW w:w="1768" w:type="dxa"/>
            <w:tcBorders>
              <w:top w:val="nil"/>
              <w:left w:val="nil"/>
              <w:bottom w:val="nil"/>
              <w:right w:val="nil"/>
            </w:tcBorders>
            <w:shd w:val="clear" w:color="auto" w:fill="auto"/>
            <w:noWrap/>
            <w:vAlign w:val="bottom"/>
            <w:hideMark/>
          </w:tcPr>
          <w:p w14:paraId="1F1696B3" w14:textId="77777777" w:rsidR="00320935" w:rsidRPr="00320935" w:rsidRDefault="00320935" w:rsidP="00320935">
            <w:pPr>
              <w:rPr>
                <w:rFonts w:eastAsia="Times New Roman" w:cs="Times New Roman"/>
                <w:color w:val="000000"/>
                <w:szCs w:val="22"/>
                <w:lang w:eastAsia="pt-BR"/>
              </w:rPr>
            </w:pPr>
            <w:r w:rsidRPr="00320935">
              <w:rPr>
                <w:rFonts w:eastAsia="Times New Roman" w:cs="Times New Roman"/>
                <w:color w:val="000000"/>
                <w:szCs w:val="22"/>
                <w:lang w:eastAsia="pt-BR"/>
              </w:rPr>
              <w:t>78</w:t>
            </w:r>
          </w:p>
        </w:tc>
      </w:tr>
      <w:tr w:rsidR="00320935" w:rsidRPr="00320935" w14:paraId="39EBEFF8" w14:textId="77777777" w:rsidTr="0030420B">
        <w:trPr>
          <w:trHeight w:val="329"/>
          <w:jc w:val="center"/>
        </w:trPr>
        <w:tc>
          <w:tcPr>
            <w:tcW w:w="2040" w:type="dxa"/>
            <w:tcBorders>
              <w:top w:val="nil"/>
              <w:left w:val="nil"/>
              <w:bottom w:val="nil"/>
              <w:right w:val="nil"/>
            </w:tcBorders>
            <w:shd w:val="clear" w:color="auto" w:fill="auto"/>
            <w:noWrap/>
            <w:vAlign w:val="bottom"/>
            <w:hideMark/>
          </w:tcPr>
          <w:p w14:paraId="580A2151" w14:textId="77777777" w:rsidR="00320935" w:rsidRPr="00320935" w:rsidRDefault="00320935" w:rsidP="00320935">
            <w:pPr>
              <w:rPr>
                <w:rFonts w:eastAsia="Times New Roman" w:cs="Times New Roman"/>
                <w:color w:val="000000"/>
                <w:szCs w:val="22"/>
                <w:lang w:eastAsia="pt-BR"/>
              </w:rPr>
            </w:pPr>
            <w:proofErr w:type="gramStart"/>
            <w:r w:rsidRPr="00320935">
              <w:rPr>
                <w:rFonts w:eastAsia="Times New Roman" w:cs="Times New Roman"/>
                <w:color w:val="000000"/>
                <w:szCs w:val="22"/>
                <w:lang w:eastAsia="pt-BR"/>
              </w:rPr>
              <w:t>4</w:t>
            </w:r>
            <w:proofErr w:type="gramEnd"/>
          </w:p>
        </w:tc>
        <w:tc>
          <w:tcPr>
            <w:tcW w:w="2040" w:type="dxa"/>
            <w:tcBorders>
              <w:top w:val="nil"/>
              <w:left w:val="nil"/>
              <w:bottom w:val="nil"/>
              <w:right w:val="nil"/>
            </w:tcBorders>
            <w:shd w:val="clear" w:color="auto" w:fill="auto"/>
            <w:noWrap/>
            <w:vAlign w:val="bottom"/>
            <w:hideMark/>
          </w:tcPr>
          <w:p w14:paraId="17ACFBD7" w14:textId="77777777" w:rsidR="00320935" w:rsidRPr="00320935" w:rsidRDefault="00320935" w:rsidP="00320935">
            <w:pPr>
              <w:rPr>
                <w:rFonts w:eastAsia="Times New Roman" w:cs="Times New Roman"/>
                <w:color w:val="000000"/>
                <w:szCs w:val="22"/>
                <w:lang w:eastAsia="pt-BR"/>
              </w:rPr>
            </w:pPr>
            <w:r w:rsidRPr="00320935">
              <w:rPr>
                <w:rFonts w:eastAsia="Times New Roman" w:cs="Times New Roman"/>
                <w:color w:val="000000"/>
                <w:szCs w:val="22"/>
                <w:lang w:eastAsia="pt-BR"/>
              </w:rPr>
              <w:t>Braz Cubas</w:t>
            </w:r>
          </w:p>
        </w:tc>
        <w:tc>
          <w:tcPr>
            <w:tcW w:w="1768" w:type="dxa"/>
            <w:tcBorders>
              <w:top w:val="nil"/>
              <w:left w:val="nil"/>
              <w:bottom w:val="nil"/>
              <w:right w:val="nil"/>
            </w:tcBorders>
            <w:shd w:val="clear" w:color="auto" w:fill="auto"/>
            <w:noWrap/>
            <w:vAlign w:val="bottom"/>
            <w:hideMark/>
          </w:tcPr>
          <w:p w14:paraId="624631A8" w14:textId="77777777" w:rsidR="00320935" w:rsidRPr="00320935" w:rsidRDefault="00320935" w:rsidP="00320935">
            <w:pPr>
              <w:rPr>
                <w:rFonts w:eastAsia="Times New Roman" w:cs="Times New Roman"/>
                <w:color w:val="000000"/>
                <w:szCs w:val="22"/>
                <w:lang w:eastAsia="pt-BR"/>
              </w:rPr>
            </w:pPr>
            <w:r w:rsidRPr="00320935">
              <w:rPr>
                <w:rFonts w:eastAsia="Times New Roman" w:cs="Times New Roman"/>
                <w:color w:val="000000"/>
                <w:szCs w:val="22"/>
                <w:lang w:eastAsia="pt-BR"/>
              </w:rPr>
              <w:t>36</w:t>
            </w:r>
          </w:p>
        </w:tc>
      </w:tr>
      <w:tr w:rsidR="00320935" w:rsidRPr="00320935" w14:paraId="55167C21" w14:textId="77777777" w:rsidTr="0030420B">
        <w:trPr>
          <w:trHeight w:val="329"/>
          <w:jc w:val="center"/>
        </w:trPr>
        <w:tc>
          <w:tcPr>
            <w:tcW w:w="2040" w:type="dxa"/>
            <w:tcBorders>
              <w:top w:val="nil"/>
              <w:left w:val="nil"/>
              <w:bottom w:val="nil"/>
              <w:right w:val="nil"/>
            </w:tcBorders>
            <w:shd w:val="clear" w:color="auto" w:fill="auto"/>
            <w:noWrap/>
            <w:vAlign w:val="bottom"/>
            <w:hideMark/>
          </w:tcPr>
          <w:p w14:paraId="2B61D330" w14:textId="77777777" w:rsidR="00320935" w:rsidRPr="00320935" w:rsidRDefault="00320935" w:rsidP="00320935">
            <w:pPr>
              <w:rPr>
                <w:rFonts w:eastAsia="Times New Roman" w:cs="Times New Roman"/>
                <w:color w:val="000000"/>
                <w:szCs w:val="22"/>
                <w:lang w:eastAsia="pt-BR"/>
              </w:rPr>
            </w:pPr>
            <w:proofErr w:type="gramStart"/>
            <w:r w:rsidRPr="00320935">
              <w:rPr>
                <w:rFonts w:eastAsia="Times New Roman" w:cs="Times New Roman"/>
                <w:color w:val="000000"/>
                <w:szCs w:val="22"/>
                <w:lang w:eastAsia="pt-BR"/>
              </w:rPr>
              <w:t>5</w:t>
            </w:r>
            <w:proofErr w:type="gramEnd"/>
          </w:p>
        </w:tc>
        <w:tc>
          <w:tcPr>
            <w:tcW w:w="2040" w:type="dxa"/>
            <w:tcBorders>
              <w:top w:val="nil"/>
              <w:left w:val="nil"/>
              <w:bottom w:val="nil"/>
              <w:right w:val="nil"/>
            </w:tcBorders>
            <w:shd w:val="clear" w:color="auto" w:fill="auto"/>
            <w:noWrap/>
            <w:vAlign w:val="bottom"/>
            <w:hideMark/>
          </w:tcPr>
          <w:p w14:paraId="62EFA6F6" w14:textId="77777777" w:rsidR="00320935" w:rsidRPr="00320935" w:rsidRDefault="00320935" w:rsidP="00320935">
            <w:pPr>
              <w:rPr>
                <w:rFonts w:eastAsia="Times New Roman" w:cs="Times New Roman"/>
                <w:color w:val="000000"/>
                <w:szCs w:val="22"/>
                <w:lang w:eastAsia="pt-BR"/>
              </w:rPr>
            </w:pPr>
            <w:proofErr w:type="spellStart"/>
            <w:r w:rsidRPr="00320935">
              <w:rPr>
                <w:rFonts w:eastAsia="Times New Roman" w:cs="Times New Roman"/>
                <w:color w:val="000000"/>
                <w:szCs w:val="22"/>
                <w:lang w:eastAsia="pt-BR"/>
              </w:rPr>
              <w:t>Taiaçupeba</w:t>
            </w:r>
            <w:proofErr w:type="spellEnd"/>
          </w:p>
        </w:tc>
        <w:tc>
          <w:tcPr>
            <w:tcW w:w="1768" w:type="dxa"/>
            <w:vMerge w:val="restart"/>
            <w:tcBorders>
              <w:top w:val="nil"/>
              <w:left w:val="nil"/>
              <w:bottom w:val="nil"/>
              <w:right w:val="nil"/>
            </w:tcBorders>
            <w:shd w:val="clear" w:color="auto" w:fill="auto"/>
            <w:noWrap/>
            <w:vAlign w:val="bottom"/>
            <w:hideMark/>
          </w:tcPr>
          <w:p w14:paraId="1EE512FF" w14:textId="4CE07D7C" w:rsidR="00320935" w:rsidRPr="00320935" w:rsidRDefault="00320935" w:rsidP="00320935">
            <w:pPr>
              <w:rPr>
                <w:rFonts w:eastAsia="Times New Roman" w:cs="Times New Roman"/>
                <w:color w:val="000000"/>
                <w:szCs w:val="22"/>
                <w:lang w:eastAsia="pt-BR"/>
              </w:rPr>
            </w:pPr>
            <w:r>
              <w:rPr>
                <w:rFonts w:eastAsia="Times New Roman" w:cs="Times New Roman"/>
                <w:color w:val="000000"/>
                <w:szCs w:val="22"/>
                <w:lang w:eastAsia="pt-BR"/>
              </w:rPr>
              <w:t>1</w:t>
            </w:r>
            <w:r w:rsidRPr="00320935">
              <w:rPr>
                <w:rFonts w:eastAsia="Times New Roman" w:cs="Times New Roman"/>
                <w:color w:val="000000"/>
                <w:szCs w:val="22"/>
                <w:lang w:eastAsia="pt-BR"/>
              </w:rPr>
              <w:t>53</w:t>
            </w:r>
          </w:p>
        </w:tc>
      </w:tr>
      <w:tr w:rsidR="00320935" w:rsidRPr="00320935" w14:paraId="2FBAC9DC" w14:textId="77777777" w:rsidTr="0030420B">
        <w:trPr>
          <w:trHeight w:val="329"/>
          <w:jc w:val="center"/>
        </w:trPr>
        <w:tc>
          <w:tcPr>
            <w:tcW w:w="2040" w:type="dxa"/>
            <w:tcBorders>
              <w:top w:val="nil"/>
              <w:left w:val="nil"/>
              <w:bottom w:val="nil"/>
              <w:right w:val="nil"/>
            </w:tcBorders>
            <w:shd w:val="clear" w:color="auto" w:fill="auto"/>
            <w:noWrap/>
            <w:vAlign w:val="bottom"/>
            <w:hideMark/>
          </w:tcPr>
          <w:p w14:paraId="5AA4E05E" w14:textId="77777777" w:rsidR="00320935" w:rsidRPr="00320935" w:rsidRDefault="00320935" w:rsidP="00320935">
            <w:pPr>
              <w:rPr>
                <w:rFonts w:eastAsia="Times New Roman" w:cs="Times New Roman"/>
                <w:color w:val="000000"/>
                <w:szCs w:val="22"/>
                <w:lang w:eastAsia="pt-BR"/>
              </w:rPr>
            </w:pPr>
            <w:proofErr w:type="gramStart"/>
            <w:r w:rsidRPr="00320935">
              <w:rPr>
                <w:rFonts w:eastAsia="Times New Roman" w:cs="Times New Roman"/>
                <w:color w:val="000000"/>
                <w:szCs w:val="22"/>
                <w:lang w:eastAsia="pt-BR"/>
              </w:rPr>
              <w:t>6</w:t>
            </w:r>
            <w:proofErr w:type="gramEnd"/>
          </w:p>
        </w:tc>
        <w:tc>
          <w:tcPr>
            <w:tcW w:w="2040" w:type="dxa"/>
            <w:tcBorders>
              <w:top w:val="nil"/>
              <w:left w:val="nil"/>
              <w:bottom w:val="nil"/>
              <w:right w:val="nil"/>
            </w:tcBorders>
            <w:shd w:val="clear" w:color="auto" w:fill="auto"/>
            <w:noWrap/>
            <w:vAlign w:val="bottom"/>
            <w:hideMark/>
          </w:tcPr>
          <w:p w14:paraId="024062F3" w14:textId="77777777" w:rsidR="00320935" w:rsidRPr="00320935" w:rsidRDefault="00320935" w:rsidP="00320935">
            <w:pPr>
              <w:rPr>
                <w:rFonts w:eastAsia="Times New Roman" w:cs="Times New Roman"/>
                <w:color w:val="000000"/>
                <w:szCs w:val="22"/>
                <w:lang w:eastAsia="pt-BR"/>
              </w:rPr>
            </w:pPr>
            <w:proofErr w:type="spellStart"/>
            <w:r w:rsidRPr="00320935">
              <w:rPr>
                <w:rFonts w:eastAsia="Times New Roman" w:cs="Times New Roman"/>
                <w:color w:val="000000"/>
                <w:szCs w:val="22"/>
                <w:lang w:eastAsia="pt-BR"/>
              </w:rPr>
              <w:t>Quatinga</w:t>
            </w:r>
            <w:proofErr w:type="spellEnd"/>
          </w:p>
        </w:tc>
        <w:tc>
          <w:tcPr>
            <w:tcW w:w="1768" w:type="dxa"/>
            <w:vMerge/>
            <w:tcBorders>
              <w:top w:val="nil"/>
              <w:left w:val="nil"/>
              <w:bottom w:val="nil"/>
              <w:right w:val="nil"/>
            </w:tcBorders>
            <w:vAlign w:val="center"/>
            <w:hideMark/>
          </w:tcPr>
          <w:p w14:paraId="7B20ADDC" w14:textId="77777777" w:rsidR="00320935" w:rsidRPr="00320935" w:rsidRDefault="00320935" w:rsidP="00320935">
            <w:pPr>
              <w:rPr>
                <w:rFonts w:eastAsia="Times New Roman" w:cs="Times New Roman"/>
                <w:color w:val="000000"/>
                <w:szCs w:val="22"/>
                <w:lang w:eastAsia="pt-BR"/>
              </w:rPr>
            </w:pPr>
          </w:p>
        </w:tc>
      </w:tr>
      <w:tr w:rsidR="00320935" w:rsidRPr="00320935" w14:paraId="6ADBCD7B" w14:textId="77777777" w:rsidTr="0030420B">
        <w:trPr>
          <w:trHeight w:val="329"/>
          <w:jc w:val="center"/>
        </w:trPr>
        <w:tc>
          <w:tcPr>
            <w:tcW w:w="2040" w:type="dxa"/>
            <w:tcBorders>
              <w:top w:val="nil"/>
              <w:left w:val="nil"/>
              <w:bottom w:val="nil"/>
              <w:right w:val="nil"/>
            </w:tcBorders>
            <w:shd w:val="clear" w:color="auto" w:fill="auto"/>
            <w:noWrap/>
            <w:vAlign w:val="bottom"/>
            <w:hideMark/>
          </w:tcPr>
          <w:p w14:paraId="2BDECDEC" w14:textId="77777777" w:rsidR="00320935" w:rsidRPr="00320935" w:rsidRDefault="00320935" w:rsidP="00320935">
            <w:pPr>
              <w:rPr>
                <w:rFonts w:eastAsia="Times New Roman" w:cs="Times New Roman"/>
                <w:color w:val="000000"/>
                <w:szCs w:val="22"/>
                <w:lang w:eastAsia="pt-BR"/>
              </w:rPr>
            </w:pPr>
            <w:proofErr w:type="gramStart"/>
            <w:r w:rsidRPr="00320935">
              <w:rPr>
                <w:rFonts w:eastAsia="Times New Roman" w:cs="Times New Roman"/>
                <w:color w:val="000000"/>
                <w:szCs w:val="22"/>
                <w:lang w:eastAsia="pt-BR"/>
              </w:rPr>
              <w:t>7</w:t>
            </w:r>
            <w:proofErr w:type="gramEnd"/>
          </w:p>
        </w:tc>
        <w:tc>
          <w:tcPr>
            <w:tcW w:w="2040" w:type="dxa"/>
            <w:tcBorders>
              <w:top w:val="nil"/>
              <w:left w:val="nil"/>
              <w:bottom w:val="nil"/>
              <w:right w:val="nil"/>
            </w:tcBorders>
            <w:shd w:val="clear" w:color="auto" w:fill="auto"/>
            <w:noWrap/>
            <w:vAlign w:val="bottom"/>
            <w:hideMark/>
          </w:tcPr>
          <w:p w14:paraId="1D8E97C6" w14:textId="77777777" w:rsidR="00320935" w:rsidRPr="00320935" w:rsidRDefault="00320935" w:rsidP="00320935">
            <w:pPr>
              <w:rPr>
                <w:rFonts w:eastAsia="Times New Roman" w:cs="Times New Roman"/>
                <w:color w:val="000000"/>
                <w:szCs w:val="22"/>
                <w:lang w:eastAsia="pt-BR"/>
              </w:rPr>
            </w:pPr>
            <w:r w:rsidRPr="00320935">
              <w:rPr>
                <w:rFonts w:eastAsia="Times New Roman" w:cs="Times New Roman"/>
                <w:color w:val="000000"/>
                <w:szCs w:val="22"/>
                <w:lang w:eastAsia="pt-BR"/>
              </w:rPr>
              <w:t>Cezar de Souza</w:t>
            </w:r>
          </w:p>
        </w:tc>
        <w:tc>
          <w:tcPr>
            <w:tcW w:w="1768" w:type="dxa"/>
            <w:tcBorders>
              <w:top w:val="nil"/>
              <w:left w:val="nil"/>
              <w:bottom w:val="nil"/>
              <w:right w:val="nil"/>
            </w:tcBorders>
            <w:shd w:val="clear" w:color="auto" w:fill="auto"/>
            <w:noWrap/>
            <w:vAlign w:val="bottom"/>
            <w:hideMark/>
          </w:tcPr>
          <w:p w14:paraId="026153E3" w14:textId="77777777" w:rsidR="00320935" w:rsidRPr="00320935" w:rsidRDefault="00320935" w:rsidP="00320935">
            <w:pPr>
              <w:rPr>
                <w:rFonts w:eastAsia="Times New Roman" w:cs="Times New Roman"/>
                <w:color w:val="000000"/>
                <w:szCs w:val="22"/>
                <w:lang w:eastAsia="pt-BR"/>
              </w:rPr>
            </w:pPr>
            <w:r w:rsidRPr="00320935">
              <w:rPr>
                <w:rFonts w:eastAsia="Times New Roman" w:cs="Times New Roman"/>
                <w:color w:val="000000"/>
                <w:szCs w:val="22"/>
                <w:lang w:eastAsia="pt-BR"/>
              </w:rPr>
              <w:t>29</w:t>
            </w:r>
          </w:p>
        </w:tc>
      </w:tr>
      <w:tr w:rsidR="00320935" w:rsidRPr="00320935" w14:paraId="79353FE8" w14:textId="77777777" w:rsidTr="0030420B">
        <w:trPr>
          <w:trHeight w:val="329"/>
          <w:jc w:val="center"/>
        </w:trPr>
        <w:tc>
          <w:tcPr>
            <w:tcW w:w="2040" w:type="dxa"/>
            <w:tcBorders>
              <w:top w:val="nil"/>
              <w:left w:val="nil"/>
              <w:bottom w:val="single" w:sz="4" w:space="0" w:color="auto"/>
              <w:right w:val="nil"/>
            </w:tcBorders>
            <w:shd w:val="clear" w:color="auto" w:fill="auto"/>
            <w:noWrap/>
            <w:vAlign w:val="bottom"/>
            <w:hideMark/>
          </w:tcPr>
          <w:p w14:paraId="0D66D35C" w14:textId="77777777" w:rsidR="00320935" w:rsidRPr="00320935" w:rsidRDefault="00320935" w:rsidP="00320935">
            <w:pPr>
              <w:rPr>
                <w:rFonts w:eastAsia="Times New Roman" w:cs="Times New Roman"/>
                <w:color w:val="000000"/>
                <w:szCs w:val="22"/>
                <w:lang w:eastAsia="pt-BR"/>
              </w:rPr>
            </w:pPr>
            <w:proofErr w:type="gramStart"/>
            <w:r w:rsidRPr="00320935">
              <w:rPr>
                <w:rFonts w:eastAsia="Times New Roman" w:cs="Times New Roman"/>
                <w:color w:val="000000"/>
                <w:szCs w:val="22"/>
                <w:lang w:eastAsia="pt-BR"/>
              </w:rPr>
              <w:t>8</w:t>
            </w:r>
            <w:proofErr w:type="gramEnd"/>
          </w:p>
        </w:tc>
        <w:tc>
          <w:tcPr>
            <w:tcW w:w="2040" w:type="dxa"/>
            <w:tcBorders>
              <w:top w:val="nil"/>
              <w:left w:val="nil"/>
              <w:bottom w:val="single" w:sz="4" w:space="0" w:color="auto"/>
              <w:right w:val="nil"/>
            </w:tcBorders>
            <w:shd w:val="clear" w:color="auto" w:fill="auto"/>
            <w:noWrap/>
            <w:vAlign w:val="bottom"/>
            <w:hideMark/>
          </w:tcPr>
          <w:p w14:paraId="3CC73B93" w14:textId="77777777" w:rsidR="00320935" w:rsidRPr="00320935" w:rsidRDefault="00320935" w:rsidP="00320935">
            <w:pPr>
              <w:rPr>
                <w:rFonts w:eastAsia="Times New Roman" w:cs="Times New Roman"/>
                <w:color w:val="000000"/>
                <w:szCs w:val="22"/>
                <w:lang w:eastAsia="pt-BR"/>
              </w:rPr>
            </w:pPr>
            <w:proofErr w:type="spellStart"/>
            <w:r w:rsidRPr="00320935">
              <w:rPr>
                <w:rFonts w:eastAsia="Times New Roman" w:cs="Times New Roman"/>
                <w:color w:val="000000"/>
                <w:szCs w:val="22"/>
                <w:lang w:eastAsia="pt-BR"/>
              </w:rPr>
              <w:t>Biritiba</w:t>
            </w:r>
            <w:proofErr w:type="spellEnd"/>
            <w:r w:rsidRPr="00320935">
              <w:rPr>
                <w:rFonts w:eastAsia="Times New Roman" w:cs="Times New Roman"/>
                <w:color w:val="000000"/>
                <w:szCs w:val="22"/>
                <w:lang w:eastAsia="pt-BR"/>
              </w:rPr>
              <w:t xml:space="preserve"> </w:t>
            </w:r>
            <w:proofErr w:type="spellStart"/>
            <w:r w:rsidRPr="00320935">
              <w:rPr>
                <w:rFonts w:eastAsia="Times New Roman" w:cs="Times New Roman"/>
                <w:color w:val="000000"/>
                <w:szCs w:val="22"/>
                <w:lang w:eastAsia="pt-BR"/>
              </w:rPr>
              <w:t>Ussú</w:t>
            </w:r>
            <w:proofErr w:type="spellEnd"/>
          </w:p>
        </w:tc>
        <w:tc>
          <w:tcPr>
            <w:tcW w:w="1768" w:type="dxa"/>
            <w:tcBorders>
              <w:top w:val="nil"/>
              <w:left w:val="nil"/>
              <w:bottom w:val="single" w:sz="4" w:space="0" w:color="auto"/>
              <w:right w:val="nil"/>
            </w:tcBorders>
            <w:shd w:val="clear" w:color="auto" w:fill="auto"/>
            <w:noWrap/>
            <w:vAlign w:val="bottom"/>
            <w:hideMark/>
          </w:tcPr>
          <w:p w14:paraId="4245575C" w14:textId="77777777" w:rsidR="00320935" w:rsidRPr="00320935" w:rsidRDefault="00320935" w:rsidP="00320935">
            <w:pPr>
              <w:rPr>
                <w:rFonts w:eastAsia="Times New Roman" w:cs="Times New Roman"/>
                <w:color w:val="000000"/>
                <w:szCs w:val="22"/>
                <w:lang w:eastAsia="pt-BR"/>
              </w:rPr>
            </w:pPr>
            <w:r w:rsidRPr="00320935">
              <w:rPr>
                <w:rFonts w:eastAsia="Times New Roman" w:cs="Times New Roman"/>
                <w:color w:val="000000"/>
                <w:szCs w:val="22"/>
                <w:lang w:eastAsia="pt-BR"/>
              </w:rPr>
              <w:t>70</w:t>
            </w:r>
          </w:p>
        </w:tc>
      </w:tr>
    </w:tbl>
    <w:p w14:paraId="5A11F8E0" w14:textId="67440151" w:rsidR="002622C2" w:rsidRPr="008174F5" w:rsidRDefault="00F955FE" w:rsidP="008174F5">
      <w:pPr>
        <w:ind w:firstLine="1418"/>
        <w:rPr>
          <w:sz w:val="20"/>
        </w:rPr>
      </w:pPr>
      <w:r w:rsidRPr="008174F5">
        <w:rPr>
          <w:b/>
          <w:sz w:val="20"/>
        </w:rPr>
        <w:t>Fonte:</w:t>
      </w:r>
      <w:r w:rsidRPr="008174F5">
        <w:rPr>
          <w:sz w:val="20"/>
        </w:rPr>
        <w:t xml:space="preserve"> Plano Diretor de Mogi das Cruzes</w:t>
      </w:r>
    </w:p>
    <w:p w14:paraId="2DD19DED" w14:textId="77777777" w:rsidR="00F955FE" w:rsidRPr="003374B1" w:rsidRDefault="00F955FE" w:rsidP="00FD6E5A">
      <w:pPr>
        <w:ind w:firstLine="851"/>
      </w:pPr>
    </w:p>
    <w:p w14:paraId="58F0D90B" w14:textId="77777777" w:rsidR="00BE2219" w:rsidRDefault="00BE2219">
      <w:pPr>
        <w:spacing w:line="240" w:lineRule="auto"/>
        <w:jc w:val="left"/>
        <w:rPr>
          <w:rFonts w:eastAsia="Times New Roman" w:cs="Calibri"/>
          <w:b/>
          <w:szCs w:val="22"/>
          <w:shd w:val="clear" w:color="auto" w:fill="FFFFFF"/>
          <w:lang w:eastAsia="ar-SA"/>
        </w:rPr>
      </w:pPr>
      <w:r>
        <w:rPr>
          <w:shd w:val="clear" w:color="auto" w:fill="FFFFFF"/>
        </w:rPr>
        <w:br w:type="page"/>
      </w:r>
    </w:p>
    <w:p w14:paraId="71045B81" w14:textId="2EB7B6E9" w:rsidR="00F9286F" w:rsidRDefault="008174F5" w:rsidP="004C48B8">
      <w:pPr>
        <w:pStyle w:val="Ttulo1"/>
        <w:rPr>
          <w:shd w:val="clear" w:color="auto" w:fill="FFFFFF"/>
        </w:rPr>
      </w:pPr>
      <w:proofErr w:type="gramStart"/>
      <w:r>
        <w:rPr>
          <w:shd w:val="clear" w:color="auto" w:fill="FFFFFF"/>
        </w:rPr>
        <w:lastRenderedPageBreak/>
        <w:t>4</w:t>
      </w:r>
      <w:proofErr w:type="gramEnd"/>
      <w:r>
        <w:rPr>
          <w:shd w:val="clear" w:color="auto" w:fill="FFFFFF"/>
        </w:rPr>
        <w:t xml:space="preserve"> </w:t>
      </w:r>
      <w:r w:rsidR="00F9286F">
        <w:rPr>
          <w:shd w:val="clear" w:color="auto" w:fill="FFFFFF"/>
        </w:rPr>
        <w:t>RESULTADOS E DICUSSÃO</w:t>
      </w:r>
    </w:p>
    <w:p w14:paraId="13C9D71B" w14:textId="77777777" w:rsidR="008174F5" w:rsidRDefault="008174F5" w:rsidP="00313E20">
      <w:pPr>
        <w:rPr>
          <w:b/>
        </w:rPr>
      </w:pPr>
    </w:p>
    <w:p w14:paraId="21E978AE" w14:textId="151CFAAF" w:rsidR="00313E20" w:rsidRPr="00F9286F" w:rsidRDefault="008174F5" w:rsidP="00313E20">
      <w:pPr>
        <w:rPr>
          <w:b/>
        </w:rPr>
      </w:pPr>
      <w:proofErr w:type="gramStart"/>
      <w:r>
        <w:rPr>
          <w:b/>
        </w:rPr>
        <w:t>4</w:t>
      </w:r>
      <w:r w:rsidR="00F9286F" w:rsidRPr="00F9286F">
        <w:rPr>
          <w:b/>
        </w:rPr>
        <w:t>.1</w:t>
      </w:r>
      <w:r w:rsidR="004C48B8" w:rsidRPr="00F9286F">
        <w:rPr>
          <w:b/>
        </w:rPr>
        <w:t xml:space="preserve"> </w:t>
      </w:r>
      <w:r w:rsidR="00582FB2">
        <w:rPr>
          <w:b/>
        </w:rPr>
        <w:t>Análise</w:t>
      </w:r>
      <w:proofErr w:type="gramEnd"/>
      <w:r w:rsidR="00582FB2">
        <w:rPr>
          <w:b/>
        </w:rPr>
        <w:t xml:space="preserve"> da distribuição</w:t>
      </w:r>
      <w:r w:rsidR="004C48B8" w:rsidRPr="00F9286F">
        <w:rPr>
          <w:b/>
        </w:rPr>
        <w:t xml:space="preserve"> </w:t>
      </w:r>
      <w:r w:rsidR="00582FB2">
        <w:rPr>
          <w:b/>
        </w:rPr>
        <w:t>do</w:t>
      </w:r>
      <w:r w:rsidR="00F9286F" w:rsidRPr="00F9286F">
        <w:rPr>
          <w:b/>
        </w:rPr>
        <w:t>s</w:t>
      </w:r>
      <w:r w:rsidR="00582FB2">
        <w:rPr>
          <w:b/>
        </w:rPr>
        <w:t xml:space="preserve"> estabelecimentos de ensino</w:t>
      </w:r>
      <w:r w:rsidR="00F9286F" w:rsidRPr="00F9286F">
        <w:rPr>
          <w:b/>
        </w:rPr>
        <w:t xml:space="preserve"> no município de Mogi das Cruzes</w:t>
      </w:r>
    </w:p>
    <w:p w14:paraId="414DDDE2" w14:textId="77777777" w:rsidR="008174F5" w:rsidRDefault="008174F5" w:rsidP="00004779">
      <w:pPr>
        <w:ind w:firstLine="851"/>
        <w:rPr>
          <w:shd w:val="clear" w:color="auto" w:fill="FFFFFF"/>
        </w:rPr>
      </w:pPr>
    </w:p>
    <w:p w14:paraId="53B355A5" w14:textId="52BA13F9" w:rsidR="00313E20" w:rsidRDefault="00313E20" w:rsidP="00004779">
      <w:pPr>
        <w:ind w:firstLine="851"/>
        <w:rPr>
          <w:highlight w:val="yellow"/>
          <w:shd w:val="clear" w:color="auto" w:fill="FFFFFF"/>
        </w:rPr>
      </w:pPr>
      <w:r w:rsidRPr="00313E20">
        <w:rPr>
          <w:shd w:val="clear" w:color="auto" w:fill="FFFFFF"/>
        </w:rPr>
        <w:t xml:space="preserve">Quando </w:t>
      </w:r>
      <w:r w:rsidR="00FA5278" w:rsidRPr="00313E20">
        <w:rPr>
          <w:shd w:val="clear" w:color="auto" w:fill="FFFFFF"/>
        </w:rPr>
        <w:t>se leva</w:t>
      </w:r>
      <w:r w:rsidRPr="00313E20">
        <w:rPr>
          <w:shd w:val="clear" w:color="auto" w:fill="FFFFFF"/>
        </w:rPr>
        <w:t xml:space="preserve"> em consideração a questão educacional, não </w:t>
      </w:r>
      <w:r w:rsidR="00FA5278" w:rsidRPr="00313E20">
        <w:rPr>
          <w:shd w:val="clear" w:color="auto" w:fill="FFFFFF"/>
        </w:rPr>
        <w:t>se pode</w:t>
      </w:r>
      <w:r w:rsidRPr="00313E20">
        <w:rPr>
          <w:shd w:val="clear" w:color="auto" w:fill="FFFFFF"/>
        </w:rPr>
        <w:t xml:space="preserve"> ater a simples informação de quantidade de estabelecimentos de ensino, pois a legislação vigente no país</w:t>
      </w:r>
      <w:r w:rsidR="00AA2CE5" w:rsidRPr="00313E20">
        <w:rPr>
          <w:shd w:val="clear" w:color="auto" w:fill="FFFFFF"/>
        </w:rPr>
        <w:t xml:space="preserve"> nos traz</w:t>
      </w:r>
      <w:r w:rsidRPr="00313E20">
        <w:rPr>
          <w:shd w:val="clear" w:color="auto" w:fill="FFFFFF"/>
        </w:rPr>
        <w:t xml:space="preserve"> no art. 6º da C</w:t>
      </w:r>
      <w:r w:rsidR="00614C45">
        <w:rPr>
          <w:shd w:val="clear" w:color="auto" w:fill="FFFFFF"/>
        </w:rPr>
        <w:t xml:space="preserve">onstituição </w:t>
      </w:r>
      <w:r w:rsidRPr="00313E20">
        <w:rPr>
          <w:shd w:val="clear" w:color="auto" w:fill="FFFFFF"/>
        </w:rPr>
        <w:t>F</w:t>
      </w:r>
      <w:r w:rsidR="00614C45">
        <w:rPr>
          <w:shd w:val="clear" w:color="auto" w:fill="FFFFFF"/>
        </w:rPr>
        <w:t>ederal</w:t>
      </w:r>
      <w:r w:rsidRPr="00313E20">
        <w:rPr>
          <w:shd w:val="clear" w:color="auto" w:fill="FFFFFF"/>
        </w:rPr>
        <w:t xml:space="preserve"> (BRASIL, 1988)</w:t>
      </w:r>
      <w:r w:rsidR="00614C45">
        <w:rPr>
          <w:shd w:val="clear" w:color="auto" w:fill="FFFFFF"/>
        </w:rPr>
        <w:t xml:space="preserve"> que</w:t>
      </w:r>
      <w:r w:rsidRPr="00313E20">
        <w:rPr>
          <w:shd w:val="clear" w:color="auto" w:fill="FFFFFF"/>
        </w:rPr>
        <w:t xml:space="preserve"> garante a educação como um direito social, e na L</w:t>
      </w:r>
      <w:r w:rsidR="00614C45">
        <w:rPr>
          <w:shd w:val="clear" w:color="auto" w:fill="FFFFFF"/>
        </w:rPr>
        <w:t xml:space="preserve">ei de </w:t>
      </w:r>
      <w:r w:rsidRPr="00313E20">
        <w:rPr>
          <w:shd w:val="clear" w:color="auto" w:fill="FFFFFF"/>
        </w:rPr>
        <w:t>D</w:t>
      </w:r>
      <w:r w:rsidR="00614C45">
        <w:rPr>
          <w:shd w:val="clear" w:color="auto" w:fill="FFFFFF"/>
        </w:rPr>
        <w:t xml:space="preserve">iretrizes e </w:t>
      </w:r>
      <w:r w:rsidRPr="00313E20">
        <w:rPr>
          <w:shd w:val="clear" w:color="auto" w:fill="FFFFFF"/>
        </w:rPr>
        <w:t>B</w:t>
      </w:r>
      <w:r w:rsidR="00614C45">
        <w:rPr>
          <w:shd w:val="clear" w:color="auto" w:fill="FFFFFF"/>
        </w:rPr>
        <w:t xml:space="preserve">ase da </w:t>
      </w:r>
      <w:r w:rsidRPr="00313E20">
        <w:rPr>
          <w:shd w:val="clear" w:color="auto" w:fill="FFFFFF"/>
        </w:rPr>
        <w:t>E</w:t>
      </w:r>
      <w:r w:rsidR="00614C45">
        <w:rPr>
          <w:shd w:val="clear" w:color="auto" w:fill="FFFFFF"/>
        </w:rPr>
        <w:t xml:space="preserve">ducação </w:t>
      </w:r>
      <w:r w:rsidRPr="00313E20">
        <w:rPr>
          <w:shd w:val="clear" w:color="auto" w:fill="FFFFFF"/>
        </w:rPr>
        <w:t>N</w:t>
      </w:r>
      <w:r w:rsidR="00614C45">
        <w:rPr>
          <w:shd w:val="clear" w:color="auto" w:fill="FFFFFF"/>
        </w:rPr>
        <w:t>acional</w:t>
      </w:r>
      <w:r w:rsidRPr="00313E20">
        <w:rPr>
          <w:shd w:val="clear" w:color="auto" w:fill="FFFFFF"/>
        </w:rPr>
        <w:t xml:space="preserve"> (BRASIL, 1996) estabelece a obrigatoriedade da oferta de educação básica para a faixa etária de 4 a 17 anos. Desta maneira não </w:t>
      </w:r>
      <w:r w:rsidR="00FA5278" w:rsidRPr="00313E20">
        <w:rPr>
          <w:shd w:val="clear" w:color="auto" w:fill="FFFFFF"/>
        </w:rPr>
        <w:t>se pode</w:t>
      </w:r>
      <w:r w:rsidRPr="00313E20">
        <w:rPr>
          <w:shd w:val="clear" w:color="auto" w:fill="FFFFFF"/>
        </w:rPr>
        <w:t xml:space="preserve"> afirmar que a população, nesta faixa etária, tenha evoluído na mesma proporção que as demais.</w:t>
      </w:r>
    </w:p>
    <w:p w14:paraId="477BBB0D" w14:textId="601E1AC0" w:rsidR="00313E20" w:rsidRPr="00641A09" w:rsidRDefault="00004779" w:rsidP="00313E20">
      <w:pPr>
        <w:ind w:firstLine="851"/>
        <w:rPr>
          <w:shd w:val="clear" w:color="auto" w:fill="FFFFFF"/>
        </w:rPr>
      </w:pPr>
      <w:r w:rsidRPr="00313E20">
        <w:rPr>
          <w:shd w:val="clear" w:color="auto" w:fill="FFFFFF"/>
        </w:rPr>
        <w:t xml:space="preserve">Não </w:t>
      </w:r>
      <w:r w:rsidR="00FA5278">
        <w:rPr>
          <w:shd w:val="clear" w:color="auto" w:fill="FFFFFF"/>
        </w:rPr>
        <w:t>se trata</w:t>
      </w:r>
      <w:r w:rsidRPr="00313E20">
        <w:rPr>
          <w:shd w:val="clear" w:color="auto" w:fill="FFFFFF"/>
        </w:rPr>
        <w:t xml:space="preserve"> simplesmente contar estes números, pois alguns estabelecimentos oferecem mais de um nível </w:t>
      </w:r>
      <w:r w:rsidR="00313E20" w:rsidRPr="00313E20">
        <w:rPr>
          <w:shd w:val="clear" w:color="auto" w:fill="FFFFFF"/>
        </w:rPr>
        <w:t xml:space="preserve">de ensino </w:t>
      </w:r>
      <w:r w:rsidRPr="00313E20">
        <w:rPr>
          <w:shd w:val="clear" w:color="auto" w:fill="FFFFFF"/>
        </w:rPr>
        <w:t xml:space="preserve">(Tabela </w:t>
      </w:r>
      <w:r w:rsidR="00313E20" w:rsidRPr="00313E20">
        <w:rPr>
          <w:shd w:val="clear" w:color="auto" w:fill="FFFFFF"/>
        </w:rPr>
        <w:t>7</w:t>
      </w:r>
      <w:r w:rsidRPr="00313E20">
        <w:rPr>
          <w:shd w:val="clear" w:color="auto" w:fill="FFFFFF"/>
        </w:rPr>
        <w:t xml:space="preserve">). Então para uma melhor </w:t>
      </w:r>
      <w:r w:rsidR="00313E20" w:rsidRPr="00313E20">
        <w:rPr>
          <w:shd w:val="clear" w:color="auto" w:fill="FFFFFF"/>
        </w:rPr>
        <w:t xml:space="preserve">contextualização, </w:t>
      </w:r>
      <w:proofErr w:type="gramStart"/>
      <w:r w:rsidR="00313E20" w:rsidRPr="00313E20">
        <w:rPr>
          <w:shd w:val="clear" w:color="auto" w:fill="FFFFFF"/>
        </w:rPr>
        <w:t>pode</w:t>
      </w:r>
      <w:r w:rsidR="00B942AD">
        <w:rPr>
          <w:shd w:val="clear" w:color="auto" w:fill="FFFFFF"/>
        </w:rPr>
        <w:t>-se</w:t>
      </w:r>
      <w:proofErr w:type="gramEnd"/>
      <w:r w:rsidR="00313E20" w:rsidRPr="00313E20">
        <w:rPr>
          <w:shd w:val="clear" w:color="auto" w:fill="FFFFFF"/>
        </w:rPr>
        <w:t xml:space="preserve"> observar os dados da t</w:t>
      </w:r>
      <w:r w:rsidRPr="00313E20">
        <w:rPr>
          <w:shd w:val="clear" w:color="auto" w:fill="FFFFFF"/>
        </w:rPr>
        <w:t>abela</w:t>
      </w:r>
      <w:r w:rsidR="00313E20" w:rsidRPr="00313E20">
        <w:rPr>
          <w:shd w:val="clear" w:color="auto" w:fill="FFFFFF"/>
        </w:rPr>
        <w:t xml:space="preserve">, que </w:t>
      </w:r>
      <w:r w:rsidRPr="00313E20">
        <w:rPr>
          <w:shd w:val="clear" w:color="auto" w:fill="FFFFFF"/>
        </w:rPr>
        <w:t xml:space="preserve">representa o percentual de crescimento dos estabelecimentos de ensino, </w:t>
      </w:r>
      <w:r w:rsidR="00313E20">
        <w:rPr>
          <w:shd w:val="clear" w:color="auto" w:fill="FFFFFF"/>
        </w:rPr>
        <w:t xml:space="preserve">separados por nível de educação, onde a retração ocorrida no ensino fundamental, comparando 2009 à 2012 e 2009 à 2015, demonstra que a rede estadual de ensino reduziu </w:t>
      </w:r>
      <w:r w:rsidR="00313E20" w:rsidRPr="00641A09">
        <w:rPr>
          <w:shd w:val="clear" w:color="auto" w:fill="FFFFFF"/>
        </w:rPr>
        <w:t xml:space="preserve">a sua oferta de escolas para esta modalidade, mas apresenta crescimento no número de escolas oferecendo ensino médio. Em contraponto </w:t>
      </w:r>
      <w:r w:rsidR="00AA2CE5" w:rsidRPr="00641A09">
        <w:rPr>
          <w:shd w:val="clear" w:color="auto" w:fill="FFFFFF"/>
        </w:rPr>
        <w:t>a retração no número de escolas</w:t>
      </w:r>
      <w:r w:rsidR="00AA2CE5">
        <w:rPr>
          <w:shd w:val="clear" w:color="auto" w:fill="FFFFFF"/>
        </w:rPr>
        <w:t>, que oferecem o ensino fundamental,</w:t>
      </w:r>
      <w:r w:rsidR="00AA2CE5" w:rsidRPr="00641A09">
        <w:rPr>
          <w:shd w:val="clear" w:color="auto" w:fill="FFFFFF"/>
        </w:rPr>
        <w:t xml:space="preserve"> da rede estadual, tem</w:t>
      </w:r>
      <w:r w:rsidR="00313E20" w:rsidRPr="00641A09">
        <w:rPr>
          <w:shd w:val="clear" w:color="auto" w:fill="FFFFFF"/>
        </w:rPr>
        <w:t xml:space="preserve"> também o crescimento do número de escola, para este nível, pela rede municipal de ensino.</w:t>
      </w:r>
      <w:r w:rsidR="00313E20">
        <w:rPr>
          <w:shd w:val="clear" w:color="auto" w:fill="FFFFFF"/>
        </w:rPr>
        <w:t xml:space="preserve"> Para a pré-escola (estadual) e ensino médio (municipal), não foram registrados nenhum estabelecimento de ensino, porém, a pré-escola (municipal) e o ensino médio (estadual) apresentaram crescimento nas unidades de ensino, quando comparadas através dos anos.</w:t>
      </w:r>
    </w:p>
    <w:p w14:paraId="0EA283A4" w14:textId="2D69F3BA" w:rsidR="00004779" w:rsidRPr="00641A09" w:rsidRDefault="00004779" w:rsidP="00004779">
      <w:pPr>
        <w:ind w:firstLine="851"/>
        <w:rPr>
          <w:shd w:val="clear" w:color="auto" w:fill="FFFFFF"/>
        </w:rPr>
      </w:pP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1072"/>
        <w:gridCol w:w="1158"/>
        <w:gridCol w:w="10"/>
        <w:gridCol w:w="1177"/>
        <w:gridCol w:w="1158"/>
        <w:gridCol w:w="19"/>
        <w:gridCol w:w="1053"/>
        <w:gridCol w:w="1158"/>
        <w:gridCol w:w="12"/>
      </w:tblGrid>
      <w:tr w:rsidR="00004779" w:rsidRPr="00782221" w14:paraId="75832594" w14:textId="77777777" w:rsidTr="007133A5">
        <w:trPr>
          <w:jc w:val="center"/>
        </w:trPr>
        <w:tc>
          <w:tcPr>
            <w:tcW w:w="8473" w:type="dxa"/>
            <w:gridSpan w:val="10"/>
            <w:tcBorders>
              <w:bottom w:val="single" w:sz="4" w:space="0" w:color="auto"/>
            </w:tcBorders>
          </w:tcPr>
          <w:p w14:paraId="2206AF63" w14:textId="01E03038" w:rsidR="00004779" w:rsidRPr="00782221" w:rsidRDefault="00004779" w:rsidP="007133A5">
            <w:pPr>
              <w:rPr>
                <w:rFonts w:cs="Times New Roman"/>
                <w:spacing w:val="-5"/>
                <w:szCs w:val="23"/>
                <w:shd w:val="clear" w:color="auto" w:fill="FFFFFF"/>
              </w:rPr>
            </w:pPr>
            <w:r w:rsidRPr="00782221">
              <w:rPr>
                <w:rFonts w:cs="Times New Roman"/>
                <w:b/>
                <w:spacing w:val="-5"/>
                <w:szCs w:val="22"/>
                <w:shd w:val="clear" w:color="auto" w:fill="FFFFFF"/>
              </w:rPr>
              <w:t xml:space="preserve">Tabela </w:t>
            </w:r>
            <w:r w:rsidR="00313E20">
              <w:rPr>
                <w:rFonts w:cs="Times New Roman"/>
                <w:b/>
                <w:spacing w:val="-5"/>
                <w:szCs w:val="22"/>
                <w:shd w:val="clear" w:color="auto" w:fill="FFFFFF"/>
              </w:rPr>
              <w:t>7</w:t>
            </w:r>
            <w:r w:rsidRPr="00782221">
              <w:rPr>
                <w:rFonts w:cs="Times New Roman"/>
                <w:b/>
                <w:spacing w:val="-5"/>
                <w:szCs w:val="22"/>
                <w:shd w:val="clear" w:color="auto" w:fill="FFFFFF"/>
              </w:rPr>
              <w:t>.</w:t>
            </w:r>
            <w:r>
              <w:rPr>
                <w:rFonts w:cs="Times New Roman"/>
                <w:spacing w:val="-5"/>
                <w:szCs w:val="22"/>
                <w:shd w:val="clear" w:color="auto" w:fill="FFFFFF"/>
              </w:rPr>
              <w:t xml:space="preserve"> Percentual de crescimento na q</w:t>
            </w:r>
            <w:r w:rsidRPr="00782221">
              <w:rPr>
                <w:rFonts w:cs="Times New Roman"/>
                <w:spacing w:val="-5"/>
                <w:szCs w:val="22"/>
                <w:shd w:val="clear" w:color="auto" w:fill="FFFFFF"/>
              </w:rPr>
              <w:t xml:space="preserve">uantidade de </w:t>
            </w:r>
            <w:r>
              <w:rPr>
                <w:rFonts w:cs="Times New Roman"/>
                <w:spacing w:val="-5"/>
                <w:szCs w:val="22"/>
                <w:shd w:val="clear" w:color="auto" w:fill="FFFFFF"/>
              </w:rPr>
              <w:t>estabelecimentos de ensino p</w:t>
            </w:r>
            <w:r w:rsidRPr="00782221">
              <w:rPr>
                <w:rFonts w:cs="Times New Roman"/>
                <w:spacing w:val="-5"/>
                <w:szCs w:val="22"/>
                <w:shd w:val="clear" w:color="auto" w:fill="FFFFFF"/>
              </w:rPr>
              <w:t xml:space="preserve">or </w:t>
            </w:r>
            <w:r>
              <w:rPr>
                <w:rFonts w:cs="Times New Roman"/>
                <w:spacing w:val="-5"/>
                <w:szCs w:val="22"/>
                <w:shd w:val="clear" w:color="auto" w:fill="FFFFFF"/>
              </w:rPr>
              <w:t>nível de e</w:t>
            </w:r>
            <w:r w:rsidRPr="00782221">
              <w:rPr>
                <w:rFonts w:cs="Times New Roman"/>
                <w:spacing w:val="-5"/>
                <w:szCs w:val="22"/>
                <w:shd w:val="clear" w:color="auto" w:fill="FFFFFF"/>
              </w:rPr>
              <w:t>ducação em Mogi Das Cruzes</w:t>
            </w:r>
            <w:r>
              <w:rPr>
                <w:rFonts w:cs="Times New Roman"/>
                <w:spacing w:val="-5"/>
                <w:szCs w:val="22"/>
                <w:shd w:val="clear" w:color="auto" w:fill="FFFFFF"/>
              </w:rPr>
              <w:t>.</w:t>
            </w:r>
          </w:p>
        </w:tc>
      </w:tr>
      <w:tr w:rsidR="00004779" w:rsidRPr="00782221" w14:paraId="772A2833" w14:textId="77777777" w:rsidTr="007133A5">
        <w:trPr>
          <w:jc w:val="center"/>
        </w:trPr>
        <w:tc>
          <w:tcPr>
            <w:tcW w:w="1701" w:type="dxa"/>
            <w:tcBorders>
              <w:top w:val="single" w:sz="4" w:space="0" w:color="auto"/>
              <w:bottom w:val="single" w:sz="4" w:space="0" w:color="auto"/>
            </w:tcBorders>
          </w:tcPr>
          <w:p w14:paraId="43459CF2" w14:textId="77777777" w:rsidR="00004779" w:rsidRPr="00782221" w:rsidRDefault="00004779" w:rsidP="007133A5">
            <w:pPr>
              <w:rPr>
                <w:rFonts w:cs="Times New Roman"/>
                <w:b/>
                <w:spacing w:val="-5"/>
                <w:szCs w:val="22"/>
                <w:shd w:val="clear" w:color="auto" w:fill="FFFFFF"/>
              </w:rPr>
            </w:pPr>
          </w:p>
        </w:tc>
        <w:tc>
          <w:tcPr>
            <w:tcW w:w="2225" w:type="dxa"/>
            <w:gridSpan w:val="3"/>
            <w:tcBorders>
              <w:top w:val="single" w:sz="4" w:space="0" w:color="auto"/>
              <w:bottom w:val="single" w:sz="4" w:space="0" w:color="auto"/>
            </w:tcBorders>
          </w:tcPr>
          <w:p w14:paraId="60A2C541" w14:textId="77777777" w:rsidR="00004779" w:rsidRPr="00782221" w:rsidRDefault="00004779" w:rsidP="007133A5">
            <w:pPr>
              <w:rPr>
                <w:rFonts w:cs="Times New Roman"/>
                <w:b/>
                <w:spacing w:val="-5"/>
                <w:szCs w:val="22"/>
                <w:shd w:val="clear" w:color="auto" w:fill="FFFFFF"/>
              </w:rPr>
            </w:pPr>
            <w:r w:rsidRPr="00782221">
              <w:rPr>
                <w:rFonts w:cs="Times New Roman"/>
                <w:b/>
                <w:spacing w:val="-5"/>
                <w:szCs w:val="22"/>
                <w:shd w:val="clear" w:color="auto" w:fill="FFFFFF"/>
              </w:rPr>
              <w:t>PRÉ-ESCOLA</w:t>
            </w:r>
          </w:p>
        </w:tc>
        <w:tc>
          <w:tcPr>
            <w:tcW w:w="2339" w:type="dxa"/>
            <w:gridSpan w:val="3"/>
            <w:tcBorders>
              <w:top w:val="single" w:sz="4" w:space="0" w:color="auto"/>
              <w:bottom w:val="single" w:sz="4" w:space="0" w:color="auto"/>
            </w:tcBorders>
          </w:tcPr>
          <w:p w14:paraId="5F764A8B" w14:textId="77777777" w:rsidR="00004779" w:rsidRPr="00782221" w:rsidRDefault="00004779" w:rsidP="007133A5">
            <w:pPr>
              <w:rPr>
                <w:rFonts w:cs="Times New Roman"/>
                <w:b/>
                <w:spacing w:val="-5"/>
                <w:szCs w:val="22"/>
                <w:shd w:val="clear" w:color="auto" w:fill="FFFFFF"/>
              </w:rPr>
            </w:pPr>
            <w:r w:rsidRPr="00782221">
              <w:rPr>
                <w:rFonts w:cs="Times New Roman"/>
                <w:b/>
                <w:spacing w:val="-5"/>
                <w:szCs w:val="22"/>
                <w:shd w:val="clear" w:color="auto" w:fill="FFFFFF"/>
              </w:rPr>
              <w:t>ENSINO FUNDAMENTAL</w:t>
            </w:r>
          </w:p>
        </w:tc>
        <w:tc>
          <w:tcPr>
            <w:tcW w:w="2208" w:type="dxa"/>
            <w:gridSpan w:val="3"/>
            <w:tcBorders>
              <w:top w:val="single" w:sz="4" w:space="0" w:color="auto"/>
            </w:tcBorders>
          </w:tcPr>
          <w:p w14:paraId="5816A0F8" w14:textId="77777777" w:rsidR="00004779" w:rsidRPr="00782221" w:rsidRDefault="00004779" w:rsidP="007133A5">
            <w:pPr>
              <w:rPr>
                <w:rFonts w:cs="Times New Roman"/>
                <w:b/>
                <w:spacing w:val="-5"/>
                <w:szCs w:val="22"/>
                <w:shd w:val="clear" w:color="auto" w:fill="FFFFFF"/>
              </w:rPr>
            </w:pPr>
            <w:r w:rsidRPr="00782221">
              <w:rPr>
                <w:rFonts w:cs="Times New Roman"/>
                <w:b/>
                <w:spacing w:val="-5"/>
                <w:szCs w:val="22"/>
                <w:shd w:val="clear" w:color="auto" w:fill="FFFFFF"/>
              </w:rPr>
              <w:t>ENSINO MÉDIO</w:t>
            </w:r>
          </w:p>
        </w:tc>
      </w:tr>
      <w:tr w:rsidR="00004779" w:rsidRPr="00782221" w14:paraId="44B7F05D" w14:textId="77777777" w:rsidTr="007133A5">
        <w:trPr>
          <w:gridAfter w:val="1"/>
          <w:wAfter w:w="12" w:type="dxa"/>
          <w:jc w:val="center"/>
        </w:trPr>
        <w:tc>
          <w:tcPr>
            <w:tcW w:w="1701" w:type="dxa"/>
            <w:tcBorders>
              <w:top w:val="single" w:sz="4" w:space="0" w:color="auto"/>
              <w:bottom w:val="single" w:sz="4" w:space="0" w:color="auto"/>
            </w:tcBorders>
          </w:tcPr>
          <w:p w14:paraId="27553220" w14:textId="77777777" w:rsidR="00004779" w:rsidRPr="00782221" w:rsidRDefault="00004779" w:rsidP="007133A5">
            <w:pPr>
              <w:rPr>
                <w:rFonts w:cs="Times New Roman"/>
                <w:spacing w:val="-5"/>
                <w:szCs w:val="22"/>
                <w:shd w:val="clear" w:color="auto" w:fill="FFFFFF"/>
              </w:rPr>
            </w:pPr>
            <w:r w:rsidRPr="00782221">
              <w:rPr>
                <w:rFonts w:cs="Times New Roman"/>
                <w:spacing w:val="-5"/>
                <w:szCs w:val="22"/>
                <w:shd w:val="clear" w:color="auto" w:fill="FFFFFF"/>
              </w:rPr>
              <w:t>Evolução</w:t>
            </w:r>
          </w:p>
        </w:tc>
        <w:tc>
          <w:tcPr>
            <w:tcW w:w="1072" w:type="dxa"/>
            <w:tcBorders>
              <w:top w:val="single" w:sz="4" w:space="0" w:color="auto"/>
              <w:bottom w:val="single" w:sz="4" w:space="0" w:color="auto"/>
            </w:tcBorders>
          </w:tcPr>
          <w:p w14:paraId="0A70CA5F" w14:textId="77777777" w:rsidR="00004779" w:rsidRPr="00782221" w:rsidRDefault="00004779" w:rsidP="007133A5">
            <w:pPr>
              <w:rPr>
                <w:rFonts w:cs="Times New Roman"/>
                <w:spacing w:val="-5"/>
                <w:szCs w:val="22"/>
                <w:shd w:val="clear" w:color="auto" w:fill="FFFFFF"/>
              </w:rPr>
            </w:pPr>
            <w:r w:rsidRPr="00782221">
              <w:rPr>
                <w:rFonts w:cs="Times New Roman"/>
                <w:spacing w:val="-5"/>
                <w:szCs w:val="22"/>
                <w:shd w:val="clear" w:color="auto" w:fill="FFFFFF"/>
              </w:rPr>
              <w:t>Estadual</w:t>
            </w:r>
          </w:p>
        </w:tc>
        <w:tc>
          <w:tcPr>
            <w:tcW w:w="1143" w:type="dxa"/>
            <w:tcBorders>
              <w:top w:val="single" w:sz="4" w:space="0" w:color="auto"/>
              <w:bottom w:val="single" w:sz="4" w:space="0" w:color="auto"/>
            </w:tcBorders>
          </w:tcPr>
          <w:p w14:paraId="241062B3" w14:textId="77777777" w:rsidR="00004779" w:rsidRPr="00782221" w:rsidRDefault="00004779" w:rsidP="007133A5">
            <w:pPr>
              <w:rPr>
                <w:rFonts w:cs="Times New Roman"/>
                <w:spacing w:val="-5"/>
                <w:szCs w:val="22"/>
                <w:shd w:val="clear" w:color="auto" w:fill="FFFFFF"/>
              </w:rPr>
            </w:pPr>
            <w:r w:rsidRPr="00782221">
              <w:rPr>
                <w:rFonts w:cs="Times New Roman"/>
                <w:spacing w:val="-5"/>
                <w:szCs w:val="22"/>
                <w:shd w:val="clear" w:color="auto" w:fill="FFFFFF"/>
              </w:rPr>
              <w:t>Municipal</w:t>
            </w:r>
          </w:p>
        </w:tc>
        <w:tc>
          <w:tcPr>
            <w:tcW w:w="1187" w:type="dxa"/>
            <w:gridSpan w:val="2"/>
            <w:tcBorders>
              <w:top w:val="single" w:sz="4" w:space="0" w:color="auto"/>
              <w:bottom w:val="single" w:sz="4" w:space="0" w:color="auto"/>
            </w:tcBorders>
          </w:tcPr>
          <w:p w14:paraId="23A72BBF" w14:textId="77777777" w:rsidR="00004779" w:rsidRPr="00782221" w:rsidRDefault="00004779" w:rsidP="007133A5">
            <w:pPr>
              <w:rPr>
                <w:rFonts w:cs="Times New Roman"/>
                <w:spacing w:val="-5"/>
                <w:szCs w:val="22"/>
                <w:shd w:val="clear" w:color="auto" w:fill="FFFFFF"/>
              </w:rPr>
            </w:pPr>
            <w:r w:rsidRPr="00782221">
              <w:rPr>
                <w:rFonts w:cs="Times New Roman"/>
                <w:spacing w:val="-5"/>
                <w:szCs w:val="22"/>
                <w:shd w:val="clear" w:color="auto" w:fill="FFFFFF"/>
              </w:rPr>
              <w:t>Estadual</w:t>
            </w:r>
          </w:p>
        </w:tc>
        <w:tc>
          <w:tcPr>
            <w:tcW w:w="1143" w:type="dxa"/>
            <w:tcBorders>
              <w:top w:val="single" w:sz="4" w:space="0" w:color="auto"/>
              <w:bottom w:val="single" w:sz="4" w:space="0" w:color="auto"/>
            </w:tcBorders>
          </w:tcPr>
          <w:p w14:paraId="5F45F322" w14:textId="77777777" w:rsidR="00004779" w:rsidRPr="00782221" w:rsidRDefault="00004779" w:rsidP="007133A5">
            <w:pPr>
              <w:rPr>
                <w:rFonts w:cs="Times New Roman"/>
                <w:spacing w:val="-5"/>
                <w:szCs w:val="22"/>
                <w:shd w:val="clear" w:color="auto" w:fill="FFFFFF"/>
              </w:rPr>
            </w:pPr>
            <w:r w:rsidRPr="00782221">
              <w:rPr>
                <w:rFonts w:cs="Times New Roman"/>
                <w:spacing w:val="-5"/>
                <w:szCs w:val="22"/>
                <w:shd w:val="clear" w:color="auto" w:fill="FFFFFF"/>
              </w:rPr>
              <w:t>Municipal</w:t>
            </w:r>
          </w:p>
        </w:tc>
        <w:tc>
          <w:tcPr>
            <w:tcW w:w="1072" w:type="dxa"/>
            <w:gridSpan w:val="2"/>
            <w:tcBorders>
              <w:top w:val="single" w:sz="4" w:space="0" w:color="auto"/>
              <w:bottom w:val="single" w:sz="4" w:space="0" w:color="auto"/>
            </w:tcBorders>
          </w:tcPr>
          <w:p w14:paraId="198D5AC3" w14:textId="77777777" w:rsidR="00004779" w:rsidRPr="00782221" w:rsidRDefault="00004779" w:rsidP="007133A5">
            <w:pPr>
              <w:rPr>
                <w:rFonts w:cs="Times New Roman"/>
                <w:spacing w:val="-5"/>
                <w:szCs w:val="22"/>
                <w:shd w:val="clear" w:color="auto" w:fill="FFFFFF"/>
              </w:rPr>
            </w:pPr>
            <w:r w:rsidRPr="00782221">
              <w:rPr>
                <w:rFonts w:cs="Times New Roman"/>
                <w:spacing w:val="-5"/>
                <w:szCs w:val="22"/>
                <w:shd w:val="clear" w:color="auto" w:fill="FFFFFF"/>
              </w:rPr>
              <w:t>Estadual</w:t>
            </w:r>
          </w:p>
        </w:tc>
        <w:tc>
          <w:tcPr>
            <w:tcW w:w="1143" w:type="dxa"/>
            <w:tcBorders>
              <w:top w:val="single" w:sz="4" w:space="0" w:color="auto"/>
              <w:bottom w:val="single" w:sz="4" w:space="0" w:color="auto"/>
            </w:tcBorders>
          </w:tcPr>
          <w:p w14:paraId="5EDFA488" w14:textId="77777777" w:rsidR="00004779" w:rsidRPr="00782221" w:rsidRDefault="00004779" w:rsidP="007133A5">
            <w:pPr>
              <w:rPr>
                <w:rFonts w:cs="Times New Roman"/>
                <w:spacing w:val="-5"/>
                <w:szCs w:val="22"/>
                <w:shd w:val="clear" w:color="auto" w:fill="FFFFFF"/>
              </w:rPr>
            </w:pPr>
            <w:r w:rsidRPr="00782221">
              <w:rPr>
                <w:rFonts w:cs="Times New Roman"/>
                <w:spacing w:val="-5"/>
                <w:szCs w:val="22"/>
                <w:shd w:val="clear" w:color="auto" w:fill="FFFFFF"/>
              </w:rPr>
              <w:t>Municipal</w:t>
            </w:r>
          </w:p>
        </w:tc>
      </w:tr>
      <w:tr w:rsidR="00004779" w:rsidRPr="00782221" w14:paraId="7ACD05AF" w14:textId="77777777" w:rsidTr="007133A5">
        <w:trPr>
          <w:gridAfter w:val="1"/>
          <w:wAfter w:w="12" w:type="dxa"/>
          <w:jc w:val="center"/>
        </w:trPr>
        <w:tc>
          <w:tcPr>
            <w:tcW w:w="1701" w:type="dxa"/>
            <w:tcBorders>
              <w:top w:val="single" w:sz="4" w:space="0" w:color="auto"/>
            </w:tcBorders>
          </w:tcPr>
          <w:p w14:paraId="5F8CFC65" w14:textId="77777777" w:rsidR="00004779" w:rsidRPr="00782221" w:rsidRDefault="00004779" w:rsidP="007133A5">
            <w:pPr>
              <w:rPr>
                <w:rFonts w:cs="Times New Roman"/>
                <w:spacing w:val="-5"/>
                <w:szCs w:val="22"/>
                <w:shd w:val="clear" w:color="auto" w:fill="FFFFFF"/>
              </w:rPr>
            </w:pPr>
            <w:r w:rsidRPr="00782221">
              <w:rPr>
                <w:rFonts w:cs="Times New Roman"/>
                <w:spacing w:val="-5"/>
                <w:szCs w:val="22"/>
                <w:shd w:val="clear" w:color="auto" w:fill="FFFFFF"/>
              </w:rPr>
              <w:lastRenderedPageBreak/>
              <w:t>2009 e 2012</w:t>
            </w:r>
          </w:p>
        </w:tc>
        <w:tc>
          <w:tcPr>
            <w:tcW w:w="1072" w:type="dxa"/>
            <w:tcBorders>
              <w:top w:val="single" w:sz="4" w:space="0" w:color="auto"/>
            </w:tcBorders>
          </w:tcPr>
          <w:p w14:paraId="3EBB9C03" w14:textId="77777777" w:rsidR="00004779" w:rsidRPr="00782221" w:rsidRDefault="00004779" w:rsidP="007133A5">
            <w:pPr>
              <w:rPr>
                <w:rFonts w:cs="Times New Roman"/>
                <w:spacing w:val="-5"/>
                <w:szCs w:val="22"/>
                <w:shd w:val="clear" w:color="auto" w:fill="FFFFFF"/>
              </w:rPr>
            </w:pPr>
            <w:r w:rsidRPr="00782221">
              <w:rPr>
                <w:rFonts w:cs="Times New Roman"/>
                <w:spacing w:val="-5"/>
                <w:szCs w:val="22"/>
                <w:shd w:val="clear" w:color="auto" w:fill="FFFFFF"/>
              </w:rPr>
              <w:t>0 %</w:t>
            </w:r>
          </w:p>
        </w:tc>
        <w:tc>
          <w:tcPr>
            <w:tcW w:w="1143" w:type="dxa"/>
            <w:tcBorders>
              <w:top w:val="single" w:sz="4" w:space="0" w:color="auto"/>
            </w:tcBorders>
          </w:tcPr>
          <w:p w14:paraId="3E5CF974" w14:textId="77777777" w:rsidR="00004779" w:rsidRPr="00782221" w:rsidRDefault="00004779" w:rsidP="007133A5">
            <w:pPr>
              <w:rPr>
                <w:rFonts w:cs="Times New Roman"/>
                <w:spacing w:val="-5"/>
                <w:szCs w:val="22"/>
                <w:shd w:val="clear" w:color="auto" w:fill="FFFFFF"/>
              </w:rPr>
            </w:pPr>
            <w:r w:rsidRPr="00782221">
              <w:rPr>
                <w:rFonts w:cs="Times New Roman"/>
                <w:spacing w:val="-5"/>
                <w:szCs w:val="22"/>
                <w:shd w:val="clear" w:color="auto" w:fill="FFFFFF"/>
              </w:rPr>
              <w:t>3,45 %</w:t>
            </w:r>
          </w:p>
        </w:tc>
        <w:tc>
          <w:tcPr>
            <w:tcW w:w="1187" w:type="dxa"/>
            <w:gridSpan w:val="2"/>
            <w:tcBorders>
              <w:top w:val="single" w:sz="4" w:space="0" w:color="auto"/>
            </w:tcBorders>
          </w:tcPr>
          <w:p w14:paraId="0FDAB33B" w14:textId="77777777" w:rsidR="00004779" w:rsidRPr="00782221" w:rsidRDefault="00004779" w:rsidP="007133A5">
            <w:pPr>
              <w:rPr>
                <w:rFonts w:cs="Times New Roman"/>
                <w:spacing w:val="-5"/>
                <w:szCs w:val="22"/>
                <w:shd w:val="clear" w:color="auto" w:fill="FFFFFF"/>
              </w:rPr>
            </w:pPr>
            <w:r w:rsidRPr="00782221">
              <w:rPr>
                <w:rFonts w:cs="Times New Roman"/>
                <w:spacing w:val="-5"/>
                <w:szCs w:val="22"/>
                <w:shd w:val="clear" w:color="auto" w:fill="FFFFFF"/>
              </w:rPr>
              <w:t>- 16,91 %</w:t>
            </w:r>
          </w:p>
        </w:tc>
        <w:tc>
          <w:tcPr>
            <w:tcW w:w="1143" w:type="dxa"/>
            <w:tcBorders>
              <w:top w:val="single" w:sz="4" w:space="0" w:color="auto"/>
            </w:tcBorders>
          </w:tcPr>
          <w:p w14:paraId="541A9AFA" w14:textId="77777777" w:rsidR="00004779" w:rsidRPr="00782221" w:rsidRDefault="00004779" w:rsidP="007133A5">
            <w:pPr>
              <w:rPr>
                <w:rFonts w:cs="Times New Roman"/>
                <w:spacing w:val="-5"/>
                <w:szCs w:val="22"/>
                <w:shd w:val="clear" w:color="auto" w:fill="FFFFFF"/>
              </w:rPr>
            </w:pPr>
            <w:r w:rsidRPr="00782221">
              <w:rPr>
                <w:rFonts w:cs="Times New Roman"/>
                <w:spacing w:val="-5"/>
                <w:szCs w:val="22"/>
                <w:shd w:val="clear" w:color="auto" w:fill="FFFFFF"/>
              </w:rPr>
              <w:t>72,00 %</w:t>
            </w:r>
          </w:p>
        </w:tc>
        <w:tc>
          <w:tcPr>
            <w:tcW w:w="1072" w:type="dxa"/>
            <w:gridSpan w:val="2"/>
            <w:tcBorders>
              <w:top w:val="single" w:sz="4" w:space="0" w:color="auto"/>
            </w:tcBorders>
          </w:tcPr>
          <w:p w14:paraId="1BB839AC" w14:textId="77777777" w:rsidR="00004779" w:rsidRPr="00782221" w:rsidRDefault="00004779" w:rsidP="007133A5">
            <w:pPr>
              <w:rPr>
                <w:rFonts w:cs="Times New Roman"/>
                <w:spacing w:val="-5"/>
                <w:szCs w:val="22"/>
                <w:shd w:val="clear" w:color="auto" w:fill="FFFFFF"/>
              </w:rPr>
            </w:pPr>
            <w:r w:rsidRPr="00782221">
              <w:rPr>
                <w:rFonts w:cs="Times New Roman"/>
                <w:spacing w:val="-5"/>
                <w:szCs w:val="22"/>
                <w:shd w:val="clear" w:color="auto" w:fill="FFFFFF"/>
              </w:rPr>
              <w:t>10,26 %</w:t>
            </w:r>
          </w:p>
        </w:tc>
        <w:tc>
          <w:tcPr>
            <w:tcW w:w="1143" w:type="dxa"/>
            <w:tcBorders>
              <w:top w:val="single" w:sz="4" w:space="0" w:color="auto"/>
            </w:tcBorders>
          </w:tcPr>
          <w:p w14:paraId="05892E97" w14:textId="77777777" w:rsidR="00004779" w:rsidRPr="00782221" w:rsidRDefault="00004779" w:rsidP="007133A5">
            <w:pPr>
              <w:rPr>
                <w:rFonts w:cs="Times New Roman"/>
                <w:spacing w:val="-5"/>
                <w:szCs w:val="22"/>
                <w:shd w:val="clear" w:color="auto" w:fill="FFFFFF"/>
              </w:rPr>
            </w:pPr>
            <w:r w:rsidRPr="00782221">
              <w:rPr>
                <w:rFonts w:cs="Times New Roman"/>
                <w:spacing w:val="-5"/>
                <w:szCs w:val="22"/>
                <w:shd w:val="clear" w:color="auto" w:fill="FFFFFF"/>
              </w:rPr>
              <w:t>0 %</w:t>
            </w:r>
          </w:p>
        </w:tc>
      </w:tr>
      <w:tr w:rsidR="00004779" w:rsidRPr="00782221" w14:paraId="25C3546B" w14:textId="77777777" w:rsidTr="007133A5">
        <w:trPr>
          <w:gridAfter w:val="1"/>
          <w:wAfter w:w="12" w:type="dxa"/>
          <w:jc w:val="center"/>
        </w:trPr>
        <w:tc>
          <w:tcPr>
            <w:tcW w:w="1701" w:type="dxa"/>
          </w:tcPr>
          <w:p w14:paraId="265FF892" w14:textId="77777777" w:rsidR="00004779" w:rsidRPr="00782221" w:rsidRDefault="00004779" w:rsidP="007133A5">
            <w:pPr>
              <w:rPr>
                <w:rFonts w:cs="Times New Roman"/>
                <w:spacing w:val="-5"/>
                <w:szCs w:val="22"/>
                <w:shd w:val="clear" w:color="auto" w:fill="FFFFFF"/>
              </w:rPr>
            </w:pPr>
            <w:r w:rsidRPr="00782221">
              <w:rPr>
                <w:rFonts w:cs="Times New Roman"/>
                <w:spacing w:val="-5"/>
                <w:szCs w:val="22"/>
                <w:shd w:val="clear" w:color="auto" w:fill="FFFFFF"/>
              </w:rPr>
              <w:t>2012 e 2015</w:t>
            </w:r>
          </w:p>
        </w:tc>
        <w:tc>
          <w:tcPr>
            <w:tcW w:w="1072" w:type="dxa"/>
          </w:tcPr>
          <w:p w14:paraId="4ACFC564" w14:textId="77777777" w:rsidR="00004779" w:rsidRPr="00782221" w:rsidRDefault="00004779" w:rsidP="007133A5">
            <w:pPr>
              <w:rPr>
                <w:rFonts w:cs="Times New Roman"/>
                <w:spacing w:val="-5"/>
                <w:szCs w:val="22"/>
                <w:shd w:val="clear" w:color="auto" w:fill="FFFFFF"/>
              </w:rPr>
            </w:pPr>
            <w:r w:rsidRPr="00782221">
              <w:rPr>
                <w:rFonts w:cs="Times New Roman"/>
                <w:spacing w:val="-5"/>
                <w:szCs w:val="22"/>
                <w:shd w:val="clear" w:color="auto" w:fill="FFFFFF"/>
              </w:rPr>
              <w:t>0 %</w:t>
            </w:r>
          </w:p>
        </w:tc>
        <w:tc>
          <w:tcPr>
            <w:tcW w:w="1143" w:type="dxa"/>
          </w:tcPr>
          <w:p w14:paraId="1FD46AB1" w14:textId="77777777" w:rsidR="00004779" w:rsidRPr="00782221" w:rsidRDefault="00004779" w:rsidP="007133A5">
            <w:pPr>
              <w:rPr>
                <w:rFonts w:cs="Times New Roman"/>
                <w:spacing w:val="-5"/>
                <w:szCs w:val="22"/>
                <w:shd w:val="clear" w:color="auto" w:fill="FFFFFF"/>
              </w:rPr>
            </w:pPr>
            <w:r w:rsidRPr="00782221">
              <w:rPr>
                <w:rFonts w:cs="Times New Roman"/>
                <w:spacing w:val="-5"/>
                <w:szCs w:val="22"/>
                <w:shd w:val="clear" w:color="auto" w:fill="FFFFFF"/>
              </w:rPr>
              <w:t>8,33 %</w:t>
            </w:r>
          </w:p>
        </w:tc>
        <w:tc>
          <w:tcPr>
            <w:tcW w:w="1187" w:type="dxa"/>
            <w:gridSpan w:val="2"/>
          </w:tcPr>
          <w:p w14:paraId="330DC837" w14:textId="77777777" w:rsidR="00004779" w:rsidRPr="00782221" w:rsidRDefault="00004779" w:rsidP="007133A5">
            <w:pPr>
              <w:rPr>
                <w:rFonts w:cs="Times New Roman"/>
                <w:spacing w:val="-5"/>
                <w:szCs w:val="22"/>
                <w:shd w:val="clear" w:color="auto" w:fill="FFFFFF"/>
              </w:rPr>
            </w:pPr>
            <w:r w:rsidRPr="00782221">
              <w:rPr>
                <w:rFonts w:cs="Times New Roman"/>
                <w:spacing w:val="-5"/>
                <w:szCs w:val="22"/>
                <w:shd w:val="clear" w:color="auto" w:fill="FFFFFF"/>
              </w:rPr>
              <w:t>6,78 %</w:t>
            </w:r>
          </w:p>
        </w:tc>
        <w:tc>
          <w:tcPr>
            <w:tcW w:w="1143" w:type="dxa"/>
          </w:tcPr>
          <w:p w14:paraId="32C6BD7F" w14:textId="77777777" w:rsidR="00004779" w:rsidRPr="00782221" w:rsidRDefault="00004779" w:rsidP="007133A5">
            <w:pPr>
              <w:rPr>
                <w:rFonts w:cs="Times New Roman"/>
                <w:spacing w:val="-5"/>
                <w:szCs w:val="22"/>
                <w:shd w:val="clear" w:color="auto" w:fill="FFFFFF"/>
              </w:rPr>
            </w:pPr>
            <w:r w:rsidRPr="00782221">
              <w:rPr>
                <w:rFonts w:cs="Times New Roman"/>
                <w:spacing w:val="-5"/>
                <w:szCs w:val="22"/>
                <w:shd w:val="clear" w:color="auto" w:fill="FFFFFF"/>
              </w:rPr>
              <w:t>1,16 %</w:t>
            </w:r>
          </w:p>
        </w:tc>
        <w:tc>
          <w:tcPr>
            <w:tcW w:w="1072" w:type="dxa"/>
            <w:gridSpan w:val="2"/>
          </w:tcPr>
          <w:p w14:paraId="0D6090F9" w14:textId="77777777" w:rsidR="00004779" w:rsidRPr="00782221" w:rsidRDefault="00004779" w:rsidP="007133A5">
            <w:pPr>
              <w:rPr>
                <w:rFonts w:cs="Times New Roman"/>
                <w:spacing w:val="-5"/>
                <w:szCs w:val="22"/>
                <w:shd w:val="clear" w:color="auto" w:fill="FFFFFF"/>
              </w:rPr>
            </w:pPr>
            <w:r w:rsidRPr="00782221">
              <w:rPr>
                <w:rFonts w:cs="Times New Roman"/>
                <w:spacing w:val="-5"/>
                <w:szCs w:val="22"/>
                <w:shd w:val="clear" w:color="auto" w:fill="FFFFFF"/>
              </w:rPr>
              <w:t>4,65 %</w:t>
            </w:r>
          </w:p>
        </w:tc>
        <w:tc>
          <w:tcPr>
            <w:tcW w:w="1143" w:type="dxa"/>
          </w:tcPr>
          <w:p w14:paraId="4CA66025" w14:textId="77777777" w:rsidR="00004779" w:rsidRPr="00782221" w:rsidRDefault="00004779" w:rsidP="007133A5">
            <w:pPr>
              <w:rPr>
                <w:rFonts w:cs="Times New Roman"/>
                <w:spacing w:val="-5"/>
                <w:szCs w:val="22"/>
                <w:shd w:val="clear" w:color="auto" w:fill="FFFFFF"/>
              </w:rPr>
            </w:pPr>
            <w:r w:rsidRPr="00782221">
              <w:rPr>
                <w:rFonts w:cs="Times New Roman"/>
                <w:spacing w:val="-5"/>
                <w:szCs w:val="22"/>
                <w:shd w:val="clear" w:color="auto" w:fill="FFFFFF"/>
              </w:rPr>
              <w:t>0 %</w:t>
            </w:r>
          </w:p>
        </w:tc>
      </w:tr>
      <w:tr w:rsidR="00004779" w:rsidRPr="00782221" w14:paraId="77A369DD" w14:textId="77777777" w:rsidTr="007133A5">
        <w:trPr>
          <w:gridAfter w:val="1"/>
          <w:wAfter w:w="12" w:type="dxa"/>
          <w:jc w:val="center"/>
        </w:trPr>
        <w:tc>
          <w:tcPr>
            <w:tcW w:w="1701" w:type="dxa"/>
            <w:tcBorders>
              <w:bottom w:val="single" w:sz="4" w:space="0" w:color="auto"/>
            </w:tcBorders>
          </w:tcPr>
          <w:p w14:paraId="518A52B4" w14:textId="77777777" w:rsidR="00004779" w:rsidRPr="00782221" w:rsidRDefault="00004779" w:rsidP="007133A5">
            <w:pPr>
              <w:rPr>
                <w:rFonts w:cs="Times New Roman"/>
                <w:spacing w:val="-5"/>
                <w:szCs w:val="22"/>
                <w:shd w:val="clear" w:color="auto" w:fill="FFFFFF"/>
              </w:rPr>
            </w:pPr>
            <w:r w:rsidRPr="00782221">
              <w:rPr>
                <w:rFonts w:cs="Times New Roman"/>
                <w:spacing w:val="-5"/>
                <w:szCs w:val="22"/>
                <w:shd w:val="clear" w:color="auto" w:fill="FFFFFF"/>
              </w:rPr>
              <w:t>2009 e 2015</w:t>
            </w:r>
          </w:p>
        </w:tc>
        <w:tc>
          <w:tcPr>
            <w:tcW w:w="1072" w:type="dxa"/>
            <w:tcBorders>
              <w:bottom w:val="single" w:sz="4" w:space="0" w:color="auto"/>
            </w:tcBorders>
          </w:tcPr>
          <w:p w14:paraId="4293A852" w14:textId="77777777" w:rsidR="00004779" w:rsidRPr="00782221" w:rsidRDefault="00004779" w:rsidP="007133A5">
            <w:pPr>
              <w:rPr>
                <w:rFonts w:cs="Times New Roman"/>
                <w:spacing w:val="-5"/>
                <w:szCs w:val="22"/>
                <w:shd w:val="clear" w:color="auto" w:fill="FFFFFF"/>
              </w:rPr>
            </w:pPr>
            <w:r w:rsidRPr="00782221">
              <w:rPr>
                <w:rFonts w:cs="Times New Roman"/>
                <w:spacing w:val="-5"/>
                <w:szCs w:val="22"/>
                <w:shd w:val="clear" w:color="auto" w:fill="FFFFFF"/>
              </w:rPr>
              <w:t>0 %</w:t>
            </w:r>
          </w:p>
        </w:tc>
        <w:tc>
          <w:tcPr>
            <w:tcW w:w="1143" w:type="dxa"/>
            <w:tcBorders>
              <w:bottom w:val="single" w:sz="4" w:space="0" w:color="auto"/>
            </w:tcBorders>
          </w:tcPr>
          <w:p w14:paraId="35AD1EF7" w14:textId="77777777" w:rsidR="00004779" w:rsidRPr="00782221" w:rsidRDefault="00004779" w:rsidP="007133A5">
            <w:pPr>
              <w:rPr>
                <w:rFonts w:cs="Times New Roman"/>
                <w:spacing w:val="-5"/>
                <w:szCs w:val="22"/>
                <w:shd w:val="clear" w:color="auto" w:fill="FFFFFF"/>
              </w:rPr>
            </w:pPr>
            <w:r w:rsidRPr="00782221">
              <w:rPr>
                <w:rFonts w:cs="Times New Roman"/>
                <w:spacing w:val="-5"/>
                <w:szCs w:val="22"/>
                <w:shd w:val="clear" w:color="auto" w:fill="FFFFFF"/>
              </w:rPr>
              <w:t>9,86 %</w:t>
            </w:r>
          </w:p>
        </w:tc>
        <w:tc>
          <w:tcPr>
            <w:tcW w:w="1187" w:type="dxa"/>
            <w:gridSpan w:val="2"/>
            <w:tcBorders>
              <w:bottom w:val="single" w:sz="4" w:space="0" w:color="auto"/>
            </w:tcBorders>
          </w:tcPr>
          <w:p w14:paraId="4D89C704" w14:textId="77777777" w:rsidR="00004779" w:rsidRPr="00782221" w:rsidRDefault="00004779" w:rsidP="007133A5">
            <w:pPr>
              <w:rPr>
                <w:rFonts w:cs="Times New Roman"/>
                <w:spacing w:val="-5"/>
                <w:szCs w:val="22"/>
                <w:shd w:val="clear" w:color="auto" w:fill="FFFFFF"/>
              </w:rPr>
            </w:pPr>
            <w:r w:rsidRPr="00782221">
              <w:rPr>
                <w:rFonts w:cs="Times New Roman"/>
                <w:spacing w:val="-5"/>
                <w:szCs w:val="22"/>
                <w:shd w:val="clear" w:color="auto" w:fill="FFFFFF"/>
              </w:rPr>
              <w:t>- 11,27 %</w:t>
            </w:r>
          </w:p>
        </w:tc>
        <w:tc>
          <w:tcPr>
            <w:tcW w:w="1143" w:type="dxa"/>
            <w:tcBorders>
              <w:bottom w:val="single" w:sz="4" w:space="0" w:color="auto"/>
            </w:tcBorders>
          </w:tcPr>
          <w:p w14:paraId="39A4C3C3" w14:textId="77777777" w:rsidR="00004779" w:rsidRPr="00782221" w:rsidRDefault="00004779" w:rsidP="007133A5">
            <w:pPr>
              <w:rPr>
                <w:rFonts w:cs="Times New Roman"/>
                <w:spacing w:val="-5"/>
                <w:szCs w:val="22"/>
                <w:shd w:val="clear" w:color="auto" w:fill="FFFFFF"/>
              </w:rPr>
            </w:pPr>
            <w:r w:rsidRPr="00782221">
              <w:rPr>
                <w:rFonts w:cs="Times New Roman"/>
                <w:spacing w:val="-5"/>
                <w:szCs w:val="22"/>
                <w:shd w:val="clear" w:color="auto" w:fill="FFFFFF"/>
              </w:rPr>
              <w:t>74,00 %</w:t>
            </w:r>
          </w:p>
        </w:tc>
        <w:tc>
          <w:tcPr>
            <w:tcW w:w="1072" w:type="dxa"/>
            <w:gridSpan w:val="2"/>
            <w:tcBorders>
              <w:bottom w:val="single" w:sz="4" w:space="0" w:color="auto"/>
            </w:tcBorders>
          </w:tcPr>
          <w:p w14:paraId="00F6EB7B" w14:textId="77777777" w:rsidR="00004779" w:rsidRPr="00782221" w:rsidRDefault="00004779" w:rsidP="007133A5">
            <w:pPr>
              <w:rPr>
                <w:rFonts w:cs="Times New Roman"/>
                <w:spacing w:val="-5"/>
                <w:szCs w:val="22"/>
                <w:shd w:val="clear" w:color="auto" w:fill="FFFFFF"/>
              </w:rPr>
            </w:pPr>
            <w:r w:rsidRPr="00782221">
              <w:rPr>
                <w:rFonts w:cs="Times New Roman"/>
                <w:spacing w:val="-5"/>
                <w:szCs w:val="22"/>
                <w:shd w:val="clear" w:color="auto" w:fill="FFFFFF"/>
              </w:rPr>
              <w:t>15,38 %</w:t>
            </w:r>
          </w:p>
        </w:tc>
        <w:tc>
          <w:tcPr>
            <w:tcW w:w="1143" w:type="dxa"/>
            <w:tcBorders>
              <w:bottom w:val="single" w:sz="4" w:space="0" w:color="auto"/>
            </w:tcBorders>
          </w:tcPr>
          <w:p w14:paraId="1BB486C8" w14:textId="77777777" w:rsidR="00004779" w:rsidRPr="00782221" w:rsidRDefault="00004779" w:rsidP="007133A5">
            <w:pPr>
              <w:rPr>
                <w:rFonts w:cs="Times New Roman"/>
                <w:spacing w:val="-5"/>
                <w:szCs w:val="22"/>
                <w:shd w:val="clear" w:color="auto" w:fill="FFFFFF"/>
              </w:rPr>
            </w:pPr>
            <w:r w:rsidRPr="00782221">
              <w:rPr>
                <w:rFonts w:cs="Times New Roman"/>
                <w:spacing w:val="-5"/>
                <w:szCs w:val="22"/>
                <w:shd w:val="clear" w:color="auto" w:fill="FFFFFF"/>
              </w:rPr>
              <w:t>0 %</w:t>
            </w:r>
          </w:p>
        </w:tc>
      </w:tr>
    </w:tbl>
    <w:p w14:paraId="319326AB" w14:textId="77777777" w:rsidR="00183263" w:rsidRDefault="00183263" w:rsidP="00DA40D4">
      <w:pPr>
        <w:ind w:firstLine="851"/>
        <w:rPr>
          <w:shd w:val="clear" w:color="auto" w:fill="FFFFFF"/>
        </w:rPr>
      </w:pPr>
    </w:p>
    <w:p w14:paraId="753F2D82" w14:textId="4C678E02" w:rsidR="00183263" w:rsidRDefault="00313E20" w:rsidP="00050C10">
      <w:pPr>
        <w:ind w:firstLine="720"/>
        <w:rPr>
          <w:shd w:val="clear" w:color="auto" w:fill="FFFFFF"/>
        </w:rPr>
      </w:pPr>
      <w:r w:rsidRPr="00641A09">
        <w:rPr>
          <w:shd w:val="clear" w:color="auto" w:fill="FFFFFF"/>
        </w:rPr>
        <w:t>Diante disto, percebe</w:t>
      </w:r>
      <w:r w:rsidR="00B942AD">
        <w:rPr>
          <w:shd w:val="clear" w:color="auto" w:fill="FFFFFF"/>
        </w:rPr>
        <w:t>-se</w:t>
      </w:r>
      <w:r w:rsidRPr="00641A09">
        <w:rPr>
          <w:shd w:val="clear" w:color="auto" w:fill="FFFFFF"/>
        </w:rPr>
        <w:t xml:space="preserve"> que ocorreu um crescimento no número de estabelecimentos de ensino na região de Mogi das Cruzes no período 2009 a 2015. Desta forma, retornando a nossa pergunta, entende</w:t>
      </w:r>
      <w:r w:rsidR="00B942AD">
        <w:rPr>
          <w:shd w:val="clear" w:color="auto" w:fill="FFFFFF"/>
        </w:rPr>
        <w:t>-se</w:t>
      </w:r>
      <w:r w:rsidRPr="00641A09">
        <w:rPr>
          <w:shd w:val="clear" w:color="auto" w:fill="FFFFFF"/>
        </w:rPr>
        <w:t xml:space="preserve"> que as Tabelas </w:t>
      </w:r>
      <w:r>
        <w:rPr>
          <w:shd w:val="clear" w:color="auto" w:fill="FFFFFF"/>
        </w:rPr>
        <w:t>3</w:t>
      </w:r>
      <w:r w:rsidRPr="00641A09">
        <w:rPr>
          <w:shd w:val="clear" w:color="auto" w:fill="FFFFFF"/>
        </w:rPr>
        <w:t xml:space="preserve"> e </w:t>
      </w:r>
      <w:r>
        <w:rPr>
          <w:shd w:val="clear" w:color="auto" w:fill="FFFFFF"/>
        </w:rPr>
        <w:t>4</w:t>
      </w:r>
      <w:r w:rsidRPr="00641A09">
        <w:rPr>
          <w:shd w:val="clear" w:color="auto" w:fill="FFFFFF"/>
        </w:rPr>
        <w:t xml:space="preserve"> esclarecem que aumentou a oferta de vagas na rede pública de ensino</w:t>
      </w:r>
      <w:r>
        <w:rPr>
          <w:shd w:val="clear" w:color="auto" w:fill="FFFFFF"/>
        </w:rPr>
        <w:t>.</w:t>
      </w:r>
      <w:r w:rsidRPr="00641A09">
        <w:rPr>
          <w:shd w:val="clear" w:color="auto" w:fill="FFFFFF"/>
        </w:rPr>
        <w:t xml:space="preserve"> </w:t>
      </w:r>
      <w:r w:rsidRPr="0025345A">
        <w:rPr>
          <w:shd w:val="clear" w:color="auto" w:fill="FFFFFF"/>
        </w:rPr>
        <w:t>Observa</w:t>
      </w:r>
      <w:r w:rsidR="00B942AD">
        <w:rPr>
          <w:shd w:val="clear" w:color="auto" w:fill="FFFFFF"/>
        </w:rPr>
        <w:t>-se</w:t>
      </w:r>
      <w:r w:rsidRPr="0025345A">
        <w:rPr>
          <w:shd w:val="clear" w:color="auto" w:fill="FFFFFF"/>
        </w:rPr>
        <w:t xml:space="preserve"> a tabela 5 que nos informa o número de oferta de matrículas, por nível de educação para o munícipio em questão e conferi</w:t>
      </w:r>
      <w:r w:rsidR="00B942AD">
        <w:rPr>
          <w:shd w:val="clear" w:color="auto" w:fill="FFFFFF"/>
        </w:rPr>
        <w:t>d</w:t>
      </w:r>
      <w:r w:rsidRPr="0025345A">
        <w:rPr>
          <w:shd w:val="clear" w:color="auto" w:fill="FFFFFF"/>
        </w:rPr>
        <w:t>os com os valores da tabela 2, pode</w:t>
      </w:r>
      <w:r w:rsidR="00B942AD">
        <w:rPr>
          <w:shd w:val="clear" w:color="auto" w:fill="FFFFFF"/>
        </w:rPr>
        <w:t>-se</w:t>
      </w:r>
      <w:r w:rsidRPr="0025345A">
        <w:rPr>
          <w:shd w:val="clear" w:color="auto" w:fill="FFFFFF"/>
        </w:rPr>
        <w:t xml:space="preserve"> verificar que em 2010, 124.605 habitantes apresentavam faixa etária para estar incluso na rede de educação e que em 2012 a oferta de matrícula para a rede de educação era de 89.757.  </w:t>
      </w:r>
      <w:r>
        <w:rPr>
          <w:shd w:val="clear" w:color="auto" w:fill="FFFFFF"/>
        </w:rPr>
        <w:t>Comparando se este</w:t>
      </w:r>
      <w:r w:rsidRPr="00641A09">
        <w:rPr>
          <w:shd w:val="clear" w:color="auto" w:fill="FFFFFF"/>
        </w:rPr>
        <w:t xml:space="preserve"> crescimento foi proporcional ao crescimento da população neste período, pode</w:t>
      </w:r>
      <w:r w:rsidR="00B942AD">
        <w:rPr>
          <w:shd w:val="clear" w:color="auto" w:fill="FFFFFF"/>
        </w:rPr>
        <w:t>-se</w:t>
      </w:r>
      <w:r w:rsidRPr="00641A09">
        <w:rPr>
          <w:shd w:val="clear" w:color="auto" w:fill="FFFFFF"/>
        </w:rPr>
        <w:t xml:space="preserve"> entender que sim, pois ainda existe na região a rede privada de ensino</w:t>
      </w:r>
      <w:r>
        <w:rPr>
          <w:shd w:val="clear" w:color="auto" w:fill="FFFFFF"/>
        </w:rPr>
        <w:t>,</w:t>
      </w:r>
      <w:r w:rsidRPr="00641A09">
        <w:rPr>
          <w:shd w:val="clear" w:color="auto" w:fill="FFFFFF"/>
        </w:rPr>
        <w:t xml:space="preserve"> que embora não tenha sido computada para esta pesquisa, atende parte </w:t>
      </w:r>
      <w:r>
        <w:rPr>
          <w:shd w:val="clear" w:color="auto" w:fill="FFFFFF"/>
        </w:rPr>
        <w:t>da população de Mogi das Cruzes.</w:t>
      </w:r>
      <w:r w:rsidRPr="00641A09">
        <w:rPr>
          <w:shd w:val="clear" w:color="auto" w:fill="FFFFFF"/>
        </w:rPr>
        <w:t xml:space="preserve"> </w:t>
      </w:r>
    </w:p>
    <w:p w14:paraId="19679CC3" w14:textId="047FB6B2" w:rsidR="004C48B8" w:rsidRDefault="00050C10" w:rsidP="00DA40D4">
      <w:pPr>
        <w:ind w:firstLine="851"/>
        <w:rPr>
          <w:shd w:val="clear" w:color="auto" w:fill="FFFFFF"/>
        </w:rPr>
      </w:pPr>
      <w:r>
        <w:rPr>
          <w:shd w:val="clear" w:color="auto" w:fill="FFFFFF"/>
        </w:rPr>
        <w:t>Sabe-se que o</w:t>
      </w:r>
      <w:r w:rsidR="004C48B8" w:rsidRPr="00641A09">
        <w:rPr>
          <w:shd w:val="clear" w:color="auto" w:fill="FFFFFF"/>
        </w:rPr>
        <w:t xml:space="preserve"> município de Mogi das Cruzes, possui </w:t>
      </w:r>
      <w:r w:rsidR="00546CF7" w:rsidRPr="005F7430">
        <w:rPr>
          <w:shd w:val="clear" w:color="auto" w:fill="FFFFFF"/>
        </w:rPr>
        <w:t xml:space="preserve">uma área rural </w:t>
      </w:r>
      <w:r w:rsidR="005F7430" w:rsidRPr="005F7430">
        <w:rPr>
          <w:shd w:val="clear" w:color="auto" w:fill="FFFFFF"/>
        </w:rPr>
        <w:t xml:space="preserve">(480,56km²) </w:t>
      </w:r>
      <w:r w:rsidR="00546CF7" w:rsidRPr="005F7430">
        <w:rPr>
          <w:shd w:val="clear" w:color="auto" w:fill="FFFFFF"/>
        </w:rPr>
        <w:t>superior a área urbana</w:t>
      </w:r>
      <w:r w:rsidR="005F7430" w:rsidRPr="005F7430">
        <w:rPr>
          <w:shd w:val="clear" w:color="auto" w:fill="FFFFFF"/>
        </w:rPr>
        <w:t xml:space="preserve"> (240,44km²)</w:t>
      </w:r>
      <w:r>
        <w:rPr>
          <w:shd w:val="clear" w:color="auto" w:fill="FFFFFF"/>
        </w:rPr>
        <w:t>, que se desenvolve nas margens das áreas de várzea, que são mais distantes do centro e e</w:t>
      </w:r>
      <w:r w:rsidR="00546CF7" w:rsidRPr="00641A09">
        <w:rPr>
          <w:shd w:val="clear" w:color="auto" w:fill="FFFFFF"/>
        </w:rPr>
        <w:t xml:space="preserve">stá dividido em oito (8) distritos: Sede (centro), </w:t>
      </w:r>
      <w:proofErr w:type="spellStart"/>
      <w:r w:rsidR="00546CF7" w:rsidRPr="00641A09">
        <w:rPr>
          <w:shd w:val="clear" w:color="auto" w:fill="FFFFFF"/>
        </w:rPr>
        <w:t>Jundiapeba</w:t>
      </w:r>
      <w:proofErr w:type="spellEnd"/>
      <w:r w:rsidR="00546CF7" w:rsidRPr="00641A09">
        <w:rPr>
          <w:shd w:val="clear" w:color="auto" w:fill="FFFFFF"/>
        </w:rPr>
        <w:t>, Sabaúna, Bra</w:t>
      </w:r>
      <w:r w:rsidR="00423C19">
        <w:rPr>
          <w:shd w:val="clear" w:color="auto" w:fill="FFFFFF"/>
        </w:rPr>
        <w:t>z</w:t>
      </w:r>
      <w:r w:rsidR="00546CF7" w:rsidRPr="00641A09">
        <w:rPr>
          <w:shd w:val="clear" w:color="auto" w:fill="FFFFFF"/>
        </w:rPr>
        <w:t xml:space="preserve"> Cubas, </w:t>
      </w:r>
      <w:proofErr w:type="spellStart"/>
      <w:r w:rsidR="00546CF7" w:rsidRPr="00641A09">
        <w:rPr>
          <w:shd w:val="clear" w:color="auto" w:fill="FFFFFF"/>
        </w:rPr>
        <w:t>Taiaçupeba</w:t>
      </w:r>
      <w:proofErr w:type="spellEnd"/>
      <w:r w:rsidR="00546CF7" w:rsidRPr="00641A09">
        <w:rPr>
          <w:shd w:val="clear" w:color="auto" w:fill="FFFFFF"/>
        </w:rPr>
        <w:t xml:space="preserve">, </w:t>
      </w:r>
      <w:proofErr w:type="spellStart"/>
      <w:r w:rsidR="00546CF7" w:rsidRPr="00641A09">
        <w:rPr>
          <w:shd w:val="clear" w:color="auto" w:fill="FFFFFF"/>
        </w:rPr>
        <w:t>Quatinga</w:t>
      </w:r>
      <w:proofErr w:type="spellEnd"/>
      <w:r w:rsidR="00546CF7" w:rsidRPr="00641A09">
        <w:rPr>
          <w:shd w:val="clear" w:color="auto" w:fill="FFFFFF"/>
        </w:rPr>
        <w:t>,</w:t>
      </w:r>
      <w:r w:rsidR="00AA4ABB">
        <w:rPr>
          <w:shd w:val="clear" w:color="auto" w:fill="FFFFFF"/>
        </w:rPr>
        <w:t xml:space="preserve"> Cezar de Souza e </w:t>
      </w:r>
      <w:proofErr w:type="spellStart"/>
      <w:r w:rsidR="00AA4ABB">
        <w:rPr>
          <w:shd w:val="clear" w:color="auto" w:fill="FFFFFF"/>
        </w:rPr>
        <w:t>Biritiba</w:t>
      </w:r>
      <w:proofErr w:type="spellEnd"/>
      <w:r w:rsidR="00AA4ABB">
        <w:rPr>
          <w:shd w:val="clear" w:color="auto" w:fill="FFFFFF"/>
        </w:rPr>
        <w:t xml:space="preserve"> </w:t>
      </w:r>
      <w:proofErr w:type="spellStart"/>
      <w:r w:rsidR="00AA4ABB">
        <w:rPr>
          <w:shd w:val="clear" w:color="auto" w:fill="FFFFFF"/>
        </w:rPr>
        <w:t>Ussú</w:t>
      </w:r>
      <w:proofErr w:type="spellEnd"/>
      <w:r w:rsidR="00AA4ABB">
        <w:rPr>
          <w:shd w:val="clear" w:color="auto" w:fill="FFFFFF"/>
        </w:rPr>
        <w:t xml:space="preserve"> (Figura 2).</w:t>
      </w:r>
    </w:p>
    <w:p w14:paraId="3C93863A" w14:textId="29B59778" w:rsidR="0030420B" w:rsidRDefault="00050C10" w:rsidP="0030420B">
      <w:pPr>
        <w:ind w:firstLine="851"/>
        <w:rPr>
          <w:shd w:val="clear" w:color="auto" w:fill="FFFFFF"/>
        </w:rPr>
      </w:pPr>
      <w:r>
        <w:rPr>
          <w:shd w:val="clear" w:color="auto" w:fill="FFFFFF"/>
        </w:rPr>
        <w:t>Analisando</w:t>
      </w:r>
      <w:r w:rsidRPr="00641A09">
        <w:rPr>
          <w:shd w:val="clear" w:color="auto" w:fill="FFFFFF"/>
        </w:rPr>
        <w:t xml:space="preserve"> a distribuição da</w:t>
      </w:r>
      <w:r>
        <w:rPr>
          <w:shd w:val="clear" w:color="auto" w:fill="FFFFFF"/>
        </w:rPr>
        <w:t>s</w:t>
      </w:r>
      <w:r w:rsidRPr="00641A09">
        <w:rPr>
          <w:shd w:val="clear" w:color="auto" w:fill="FFFFFF"/>
        </w:rPr>
        <w:t xml:space="preserve"> escola</w:t>
      </w:r>
      <w:r>
        <w:rPr>
          <w:shd w:val="clear" w:color="auto" w:fill="FFFFFF"/>
        </w:rPr>
        <w:t>s</w:t>
      </w:r>
      <w:r w:rsidRPr="00641A09">
        <w:rPr>
          <w:shd w:val="clear" w:color="auto" w:fill="FFFFFF"/>
        </w:rPr>
        <w:t xml:space="preserve"> em relação aos distritos </w:t>
      </w:r>
      <w:r>
        <w:rPr>
          <w:shd w:val="clear" w:color="auto" w:fill="FFFFFF"/>
        </w:rPr>
        <w:t xml:space="preserve">do município, </w:t>
      </w:r>
      <w:r w:rsidRPr="00641A09">
        <w:rPr>
          <w:shd w:val="clear" w:color="auto" w:fill="FFFFFF"/>
        </w:rPr>
        <w:t>observa</w:t>
      </w:r>
      <w:r w:rsidR="00B942AD">
        <w:rPr>
          <w:shd w:val="clear" w:color="auto" w:fill="FFFFFF"/>
        </w:rPr>
        <w:t>-se</w:t>
      </w:r>
      <w:r w:rsidRPr="00641A09">
        <w:rPr>
          <w:shd w:val="clear" w:color="auto" w:fill="FFFFFF"/>
        </w:rPr>
        <w:t xml:space="preserve"> que </w:t>
      </w:r>
      <w:r>
        <w:rPr>
          <w:shd w:val="clear" w:color="auto" w:fill="FFFFFF"/>
        </w:rPr>
        <w:t>as unidades de ensino</w:t>
      </w:r>
      <w:r w:rsidRPr="00641A09">
        <w:rPr>
          <w:shd w:val="clear" w:color="auto" w:fill="FFFFFF"/>
        </w:rPr>
        <w:t xml:space="preserve"> estão concentradas no distrito Sede e no distrito de </w:t>
      </w:r>
      <w:r>
        <w:rPr>
          <w:shd w:val="clear" w:color="auto" w:fill="FFFFFF"/>
        </w:rPr>
        <w:t>Braz</w:t>
      </w:r>
      <w:r w:rsidRPr="00641A09">
        <w:rPr>
          <w:shd w:val="clear" w:color="auto" w:fill="FFFFFF"/>
        </w:rPr>
        <w:t xml:space="preserve"> Cubas</w:t>
      </w:r>
      <w:r>
        <w:rPr>
          <w:shd w:val="clear" w:color="auto" w:fill="FFFFFF"/>
        </w:rPr>
        <w:t>, que atende a população já estabelecida na cidade. E</w:t>
      </w:r>
      <w:r w:rsidRPr="00641A09">
        <w:rPr>
          <w:shd w:val="clear" w:color="auto" w:fill="FFFFFF"/>
        </w:rPr>
        <w:t>m seguida</w:t>
      </w:r>
      <w:r>
        <w:rPr>
          <w:shd w:val="clear" w:color="auto" w:fill="FFFFFF"/>
        </w:rPr>
        <w:t>,</w:t>
      </w:r>
      <w:r w:rsidRPr="00641A09">
        <w:rPr>
          <w:shd w:val="clear" w:color="auto" w:fill="FFFFFF"/>
        </w:rPr>
        <w:t xml:space="preserve"> nota</w:t>
      </w:r>
      <w:r w:rsidR="00B942AD">
        <w:rPr>
          <w:shd w:val="clear" w:color="auto" w:fill="FFFFFF"/>
        </w:rPr>
        <w:t>-se</w:t>
      </w:r>
      <w:r w:rsidRPr="00641A09">
        <w:rPr>
          <w:shd w:val="clear" w:color="auto" w:fill="FFFFFF"/>
        </w:rPr>
        <w:t xml:space="preserve"> uma concentração intermediária nos distritos de </w:t>
      </w:r>
      <w:proofErr w:type="spellStart"/>
      <w:r w:rsidRPr="00641A09">
        <w:rPr>
          <w:shd w:val="clear" w:color="auto" w:fill="FFFFFF"/>
        </w:rPr>
        <w:t>Jundiapeba</w:t>
      </w:r>
      <w:proofErr w:type="spellEnd"/>
      <w:r w:rsidRPr="00641A09">
        <w:rPr>
          <w:shd w:val="clear" w:color="auto" w:fill="FFFFFF"/>
        </w:rPr>
        <w:t xml:space="preserve"> e no distrito de Cesar de Souza e os demais distritos com </w:t>
      </w:r>
      <w:r>
        <w:rPr>
          <w:shd w:val="clear" w:color="auto" w:fill="FFFFFF"/>
        </w:rPr>
        <w:t>poucos</w:t>
      </w:r>
      <w:r w:rsidRPr="00641A09">
        <w:rPr>
          <w:shd w:val="clear" w:color="auto" w:fill="FFFFFF"/>
        </w:rPr>
        <w:t xml:space="preserve"> estabelecimentos de ensino da</w:t>
      </w:r>
      <w:r>
        <w:rPr>
          <w:shd w:val="clear" w:color="auto" w:fill="FFFFFF"/>
        </w:rPr>
        <w:t>s</w:t>
      </w:r>
      <w:r w:rsidRPr="00641A09">
        <w:rPr>
          <w:shd w:val="clear" w:color="auto" w:fill="FFFFFF"/>
        </w:rPr>
        <w:t xml:space="preserve"> rede</w:t>
      </w:r>
      <w:r>
        <w:rPr>
          <w:shd w:val="clear" w:color="auto" w:fill="FFFFFF"/>
        </w:rPr>
        <w:t>s</w:t>
      </w:r>
      <w:r w:rsidRPr="00641A09">
        <w:rPr>
          <w:shd w:val="clear" w:color="auto" w:fill="FFFFFF"/>
        </w:rPr>
        <w:t xml:space="preserve"> municipal e estadual</w:t>
      </w:r>
      <w:r>
        <w:rPr>
          <w:shd w:val="clear" w:color="auto" w:fill="FFFFFF"/>
        </w:rPr>
        <w:t xml:space="preserve"> e são justamente estes distritos que estão em fase de desenvolvimento, recebendo cada vez mais habitantes.</w:t>
      </w:r>
      <w:r w:rsidR="0030420B">
        <w:rPr>
          <w:shd w:val="clear" w:color="auto" w:fill="FFFFFF"/>
        </w:rPr>
        <w:t xml:space="preserve"> </w:t>
      </w:r>
    </w:p>
    <w:p w14:paraId="2A7B628F" w14:textId="77777777" w:rsidR="00614C45" w:rsidRPr="008174F5" w:rsidRDefault="00614C45" w:rsidP="0030420B">
      <w:pPr>
        <w:ind w:firstLine="851"/>
        <w:rPr>
          <w:sz w:val="20"/>
          <w:shd w:val="clear" w:color="auto" w:fill="FFFFFF"/>
        </w:rPr>
      </w:pPr>
    </w:p>
    <w:p w14:paraId="5C13DCBC" w14:textId="037F1499" w:rsidR="0030420B" w:rsidRPr="0030420B" w:rsidRDefault="0030420B" w:rsidP="008174F5">
      <w:pPr>
        <w:spacing w:line="240" w:lineRule="auto"/>
        <w:ind w:firstLine="851"/>
        <w:jc w:val="center"/>
      </w:pPr>
      <w:r w:rsidRPr="0030420B">
        <w:rPr>
          <w:b/>
        </w:rPr>
        <w:lastRenderedPageBreak/>
        <w:t xml:space="preserve">Figura </w:t>
      </w:r>
      <w:r w:rsidRPr="0030420B">
        <w:rPr>
          <w:b/>
        </w:rPr>
        <w:fldChar w:fldCharType="begin"/>
      </w:r>
      <w:r w:rsidRPr="0030420B">
        <w:rPr>
          <w:b/>
        </w:rPr>
        <w:instrText xml:space="preserve"> SEQ Figura \* ARABIC </w:instrText>
      </w:r>
      <w:r w:rsidRPr="0030420B">
        <w:rPr>
          <w:b/>
        </w:rPr>
        <w:fldChar w:fldCharType="separate"/>
      </w:r>
      <w:r w:rsidRPr="0030420B">
        <w:rPr>
          <w:b/>
          <w:noProof/>
        </w:rPr>
        <w:t>2</w:t>
      </w:r>
      <w:r w:rsidRPr="0030420B">
        <w:rPr>
          <w:b/>
        </w:rPr>
        <w:fldChar w:fldCharType="end"/>
      </w:r>
      <w:r w:rsidRPr="0030420B">
        <w:rPr>
          <w:b/>
        </w:rPr>
        <w:t>.</w:t>
      </w:r>
      <w:r w:rsidRPr="0030420B">
        <w:t xml:space="preserve">  Distribuição das escolas Estaduais e Municipais em relação aos distritos do município de Mogi das Cruzes. Fonte: </w:t>
      </w:r>
      <w:r w:rsidR="00BC7109">
        <w:t xml:space="preserve">Telles </w:t>
      </w:r>
      <w:r w:rsidRPr="0030420B">
        <w:t>Junior &amp; Oliveira, 2015</w:t>
      </w:r>
      <w:r w:rsidR="00BC7109">
        <w:rPr>
          <w:rStyle w:val="Refdenotaderodap"/>
        </w:rPr>
        <w:footnoteReference w:id="6"/>
      </w:r>
      <w:r w:rsidRPr="0030420B">
        <w:t xml:space="preserve"> adaptado do Plano diretor de Mogi das Cruzes, 2015.</w:t>
      </w:r>
    </w:p>
    <w:p w14:paraId="58EC81BB" w14:textId="77777777" w:rsidR="00C75517" w:rsidRDefault="007B2AC2" w:rsidP="00BE2219">
      <w:pPr>
        <w:jc w:val="center"/>
        <w:rPr>
          <w:rFonts w:cs="Times New Roman"/>
          <w:i/>
          <w:spacing w:val="-5"/>
          <w:sz w:val="22"/>
          <w:szCs w:val="22"/>
          <w:shd w:val="clear" w:color="auto" w:fill="FFFFFF"/>
        </w:rPr>
      </w:pPr>
      <w:r w:rsidRPr="007B2AC2">
        <w:rPr>
          <w:rFonts w:cs="Times New Roman"/>
          <w:noProof/>
          <w:spacing w:val="-5"/>
          <w:sz w:val="22"/>
          <w:szCs w:val="22"/>
          <w:shd w:val="clear" w:color="auto" w:fill="FFFFFF"/>
          <w:lang w:eastAsia="pt-BR"/>
        </w:rPr>
        <w:drawing>
          <wp:inline distT="0" distB="0" distL="0" distR="0" wp14:anchorId="2BE0351F" wp14:editId="2F7A6D27">
            <wp:extent cx="5610499" cy="5572125"/>
            <wp:effectExtent l="0" t="0" r="9525" b="0"/>
            <wp:docPr id="3" name="Imagem 3" descr="C:\Users\CarlaMayumi\Desktop\Aulas\2º semestre 2015\Diagnostico Ambiental\figura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arlaMayumi\Desktop\Aulas\2º semestre 2015\Diagnostico Ambiental\figura 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34395" cy="5595858"/>
                    </a:xfrm>
                    <a:prstGeom prst="rect">
                      <a:avLst/>
                    </a:prstGeom>
                    <a:noFill/>
                    <a:ln>
                      <a:noFill/>
                    </a:ln>
                  </pic:spPr>
                </pic:pic>
              </a:graphicData>
            </a:graphic>
          </wp:inline>
        </w:drawing>
      </w:r>
    </w:p>
    <w:p w14:paraId="09F0AF21" w14:textId="02B8965B" w:rsidR="0030420B" w:rsidRPr="00C75517" w:rsidRDefault="0030420B" w:rsidP="00C75517">
      <w:pPr>
        <w:ind w:firstLine="720"/>
        <w:rPr>
          <w:rFonts w:cs="Times New Roman"/>
          <w:i/>
          <w:spacing w:val="-5"/>
          <w:sz w:val="22"/>
          <w:szCs w:val="22"/>
          <w:shd w:val="clear" w:color="auto" w:fill="FFFFFF"/>
        </w:rPr>
      </w:pPr>
      <w:r>
        <w:rPr>
          <w:shd w:val="clear" w:color="auto" w:fill="FFFFFF"/>
        </w:rPr>
        <w:t>Porém, a</w:t>
      </w:r>
      <w:r w:rsidRPr="00641A09">
        <w:rPr>
          <w:shd w:val="clear" w:color="auto" w:fill="FFFFFF"/>
        </w:rPr>
        <w:t xml:space="preserve"> </w:t>
      </w:r>
      <w:r>
        <w:rPr>
          <w:shd w:val="clear" w:color="auto" w:fill="FFFFFF"/>
        </w:rPr>
        <w:t>f</w:t>
      </w:r>
      <w:r w:rsidRPr="00641A09">
        <w:rPr>
          <w:shd w:val="clear" w:color="auto" w:fill="FFFFFF"/>
        </w:rPr>
        <w:t xml:space="preserve">igura </w:t>
      </w:r>
      <w:r>
        <w:rPr>
          <w:shd w:val="clear" w:color="auto" w:fill="FFFFFF"/>
        </w:rPr>
        <w:t>2</w:t>
      </w:r>
      <w:r w:rsidRPr="00641A09">
        <w:rPr>
          <w:shd w:val="clear" w:color="auto" w:fill="FFFFFF"/>
        </w:rPr>
        <w:t xml:space="preserve"> mostra </w:t>
      </w:r>
      <w:r>
        <w:rPr>
          <w:shd w:val="clear" w:color="auto" w:fill="FFFFFF"/>
        </w:rPr>
        <w:t>apenas a distribuição dos</w:t>
      </w:r>
      <w:r w:rsidRPr="00641A09">
        <w:rPr>
          <w:shd w:val="clear" w:color="auto" w:fill="FFFFFF"/>
        </w:rPr>
        <w:t xml:space="preserve"> estabelecimentos de ensino</w:t>
      </w:r>
      <w:r>
        <w:rPr>
          <w:shd w:val="clear" w:color="auto" w:fill="FFFFFF"/>
        </w:rPr>
        <w:t>, concentrados</w:t>
      </w:r>
      <w:r w:rsidRPr="00641A09">
        <w:rPr>
          <w:shd w:val="clear" w:color="auto" w:fill="FFFFFF"/>
        </w:rPr>
        <w:t xml:space="preserve"> na área central do município, mas não traz a resposta a nossa </w:t>
      </w:r>
      <w:r>
        <w:rPr>
          <w:shd w:val="clear" w:color="auto" w:fill="FFFFFF"/>
        </w:rPr>
        <w:t>hipótese</w:t>
      </w:r>
      <w:r w:rsidRPr="00641A09">
        <w:rPr>
          <w:shd w:val="clear" w:color="auto" w:fill="FFFFFF"/>
        </w:rPr>
        <w:t>.</w:t>
      </w:r>
      <w:r>
        <w:rPr>
          <w:shd w:val="clear" w:color="auto" w:fill="FFFFFF"/>
        </w:rPr>
        <w:t xml:space="preserve"> Sendo assim, </w:t>
      </w:r>
      <w:r w:rsidR="00AA2CE5">
        <w:rPr>
          <w:shd w:val="clear" w:color="auto" w:fill="FFFFFF"/>
        </w:rPr>
        <w:t>observam-se</w:t>
      </w:r>
      <w:r w:rsidR="00B942AD">
        <w:rPr>
          <w:shd w:val="clear" w:color="auto" w:fill="FFFFFF"/>
        </w:rPr>
        <w:t xml:space="preserve"> os</w:t>
      </w:r>
      <w:r w:rsidRPr="00641A09">
        <w:rPr>
          <w:shd w:val="clear" w:color="auto" w:fill="FFFFFF"/>
        </w:rPr>
        <w:t xml:space="preserve"> </w:t>
      </w:r>
      <w:r>
        <w:rPr>
          <w:shd w:val="clear" w:color="auto" w:fill="FFFFFF"/>
        </w:rPr>
        <w:t>dados da distribuição dos estabelecimentos de ensino juntamente com a densidade demográfica do município (Figura 3).</w:t>
      </w:r>
    </w:p>
    <w:p w14:paraId="0D96BECD" w14:textId="6C6F060F" w:rsidR="008A034B" w:rsidRPr="00641A09" w:rsidRDefault="008A034B" w:rsidP="00286117">
      <w:pPr>
        <w:rPr>
          <w:rFonts w:ascii="Arial" w:hAnsi="Arial" w:cs="Arial"/>
          <w:spacing w:val="-5"/>
          <w:sz w:val="23"/>
          <w:szCs w:val="23"/>
          <w:shd w:val="clear" w:color="auto" w:fill="FFFFFF"/>
        </w:rPr>
      </w:pPr>
    </w:p>
    <w:p w14:paraId="7A4863E8" w14:textId="0F402D95" w:rsidR="008A034B" w:rsidRPr="00D8333D" w:rsidRDefault="008A034B" w:rsidP="008174F5">
      <w:pPr>
        <w:jc w:val="center"/>
        <w:rPr>
          <w:rFonts w:cs="Times New Roman"/>
          <w:spacing w:val="-5"/>
          <w:sz w:val="22"/>
          <w:szCs w:val="22"/>
          <w:shd w:val="clear" w:color="auto" w:fill="FFFFFF"/>
        </w:rPr>
      </w:pPr>
      <w:r w:rsidRPr="00D8333D">
        <w:rPr>
          <w:rFonts w:cs="Times New Roman"/>
          <w:b/>
          <w:spacing w:val="-5"/>
          <w:sz w:val="22"/>
          <w:szCs w:val="22"/>
          <w:shd w:val="clear" w:color="auto" w:fill="FFFFFF"/>
        </w:rPr>
        <w:lastRenderedPageBreak/>
        <w:t xml:space="preserve">Figura </w:t>
      </w:r>
      <w:r w:rsidR="00AA4ABB">
        <w:rPr>
          <w:rFonts w:cs="Times New Roman"/>
          <w:b/>
          <w:spacing w:val="-5"/>
          <w:sz w:val="22"/>
          <w:szCs w:val="22"/>
          <w:shd w:val="clear" w:color="auto" w:fill="FFFFFF"/>
        </w:rPr>
        <w:t>3.</w:t>
      </w:r>
      <w:r w:rsidRPr="00D8333D">
        <w:rPr>
          <w:rFonts w:cs="Times New Roman"/>
          <w:spacing w:val="-5"/>
          <w:sz w:val="22"/>
          <w:szCs w:val="22"/>
          <w:shd w:val="clear" w:color="auto" w:fill="FFFFFF"/>
        </w:rPr>
        <w:t xml:space="preserve"> </w:t>
      </w:r>
      <w:r w:rsidR="00D8333D" w:rsidRPr="00D8333D">
        <w:rPr>
          <w:rFonts w:cs="Times New Roman"/>
          <w:spacing w:val="-5"/>
          <w:sz w:val="22"/>
          <w:szCs w:val="22"/>
          <w:shd w:val="clear" w:color="auto" w:fill="FFFFFF"/>
        </w:rPr>
        <w:t>Distribuição das escolas Estaduais e Municipais considerando a d</w:t>
      </w:r>
      <w:r w:rsidRPr="00D8333D">
        <w:rPr>
          <w:rFonts w:cs="Times New Roman"/>
          <w:spacing w:val="-5"/>
          <w:sz w:val="22"/>
          <w:szCs w:val="22"/>
          <w:shd w:val="clear" w:color="auto" w:fill="FFFFFF"/>
        </w:rPr>
        <w:t xml:space="preserve">ensidade </w:t>
      </w:r>
      <w:r w:rsidR="00D8333D" w:rsidRPr="00D8333D">
        <w:rPr>
          <w:rFonts w:cs="Times New Roman"/>
          <w:spacing w:val="-5"/>
          <w:sz w:val="22"/>
          <w:szCs w:val="22"/>
          <w:shd w:val="clear" w:color="auto" w:fill="FFFFFF"/>
        </w:rPr>
        <w:t>d</w:t>
      </w:r>
      <w:r w:rsidRPr="00D8333D">
        <w:rPr>
          <w:rFonts w:cs="Times New Roman"/>
          <w:spacing w:val="-5"/>
          <w:sz w:val="22"/>
          <w:szCs w:val="22"/>
          <w:shd w:val="clear" w:color="auto" w:fill="FFFFFF"/>
        </w:rPr>
        <w:t xml:space="preserve">emográfica </w:t>
      </w:r>
      <w:r w:rsidR="00D8333D" w:rsidRPr="00D8333D">
        <w:rPr>
          <w:rFonts w:cs="Times New Roman"/>
          <w:spacing w:val="-5"/>
          <w:sz w:val="22"/>
          <w:szCs w:val="22"/>
          <w:shd w:val="clear" w:color="auto" w:fill="FFFFFF"/>
        </w:rPr>
        <w:t xml:space="preserve">do censo 2010 (setor censitário IBGE) </w:t>
      </w:r>
      <w:r w:rsidRPr="00D8333D">
        <w:rPr>
          <w:rFonts w:cs="Times New Roman"/>
          <w:spacing w:val="-5"/>
          <w:sz w:val="22"/>
          <w:szCs w:val="22"/>
          <w:shd w:val="clear" w:color="auto" w:fill="FFFFFF"/>
        </w:rPr>
        <w:t xml:space="preserve">no </w:t>
      </w:r>
      <w:r w:rsidR="00D8333D" w:rsidRPr="00D8333D">
        <w:rPr>
          <w:rFonts w:cs="Times New Roman"/>
          <w:spacing w:val="-5"/>
          <w:sz w:val="22"/>
          <w:szCs w:val="22"/>
          <w:shd w:val="clear" w:color="auto" w:fill="FFFFFF"/>
        </w:rPr>
        <w:t>m</w:t>
      </w:r>
      <w:r w:rsidRPr="00D8333D">
        <w:rPr>
          <w:rFonts w:cs="Times New Roman"/>
          <w:spacing w:val="-5"/>
          <w:sz w:val="22"/>
          <w:szCs w:val="22"/>
          <w:shd w:val="clear" w:color="auto" w:fill="FFFFFF"/>
        </w:rPr>
        <w:t>unicípio</w:t>
      </w:r>
      <w:r w:rsidR="00D8333D" w:rsidRPr="00D8333D">
        <w:rPr>
          <w:rFonts w:cs="Times New Roman"/>
          <w:spacing w:val="-5"/>
          <w:sz w:val="22"/>
          <w:szCs w:val="22"/>
          <w:shd w:val="clear" w:color="auto" w:fill="FFFFFF"/>
        </w:rPr>
        <w:t xml:space="preserve"> d</w:t>
      </w:r>
      <w:r w:rsidRPr="00D8333D">
        <w:rPr>
          <w:rFonts w:cs="Times New Roman"/>
          <w:spacing w:val="-5"/>
          <w:sz w:val="22"/>
          <w:szCs w:val="22"/>
          <w:shd w:val="clear" w:color="auto" w:fill="FFFFFF"/>
        </w:rPr>
        <w:t xml:space="preserve">e </w:t>
      </w:r>
      <w:r w:rsidR="00D8333D" w:rsidRPr="00D8333D">
        <w:rPr>
          <w:rFonts w:cs="Times New Roman"/>
          <w:spacing w:val="-5"/>
          <w:sz w:val="22"/>
          <w:szCs w:val="22"/>
          <w:shd w:val="clear" w:color="auto" w:fill="FFFFFF"/>
        </w:rPr>
        <w:t>Mogi das Cruzes.</w:t>
      </w:r>
      <w:r w:rsidR="00D8333D">
        <w:rPr>
          <w:rFonts w:cs="Times New Roman"/>
          <w:spacing w:val="-5"/>
          <w:sz w:val="22"/>
          <w:szCs w:val="22"/>
          <w:shd w:val="clear" w:color="auto" w:fill="FFFFFF"/>
        </w:rPr>
        <w:t xml:space="preserve"> Fonte: </w:t>
      </w:r>
      <w:r w:rsidR="00BC7109">
        <w:rPr>
          <w:rFonts w:cs="Times New Roman"/>
          <w:spacing w:val="-5"/>
          <w:sz w:val="22"/>
          <w:szCs w:val="22"/>
          <w:shd w:val="clear" w:color="auto" w:fill="FFFFFF"/>
        </w:rPr>
        <w:t xml:space="preserve">Telles </w:t>
      </w:r>
      <w:r w:rsidR="00D8333D" w:rsidRPr="00D8333D">
        <w:rPr>
          <w:rFonts w:cs="Times New Roman"/>
          <w:spacing w:val="-5"/>
          <w:sz w:val="22"/>
          <w:szCs w:val="22"/>
          <w:shd w:val="clear" w:color="auto" w:fill="FFFFFF"/>
        </w:rPr>
        <w:t>Junior &amp; Oliveira, 2015</w:t>
      </w:r>
      <w:r w:rsidR="00BC7109">
        <w:rPr>
          <w:rStyle w:val="Refdenotaderodap"/>
          <w:spacing w:val="-5"/>
          <w:sz w:val="22"/>
          <w:szCs w:val="22"/>
          <w:shd w:val="clear" w:color="auto" w:fill="FFFFFF"/>
        </w:rPr>
        <w:footnoteReference w:id="7"/>
      </w:r>
      <w:r w:rsidR="00D8333D" w:rsidRPr="00D8333D">
        <w:rPr>
          <w:rFonts w:cs="Times New Roman"/>
          <w:spacing w:val="-5"/>
          <w:sz w:val="22"/>
          <w:szCs w:val="22"/>
          <w:shd w:val="clear" w:color="auto" w:fill="FFFFFF"/>
        </w:rPr>
        <w:t xml:space="preserve"> adaptado do </w:t>
      </w:r>
      <w:r w:rsidR="00D8333D">
        <w:rPr>
          <w:rFonts w:cs="Times New Roman"/>
          <w:spacing w:val="-5"/>
          <w:sz w:val="22"/>
          <w:szCs w:val="22"/>
          <w:shd w:val="clear" w:color="auto" w:fill="FFFFFF"/>
        </w:rPr>
        <w:t>IBGE, censo 2010, setor censitário.</w:t>
      </w:r>
    </w:p>
    <w:p w14:paraId="11B4BE7D" w14:textId="06BA43BE" w:rsidR="008A034B" w:rsidRPr="00641A09" w:rsidRDefault="00D8333D" w:rsidP="00286117">
      <w:pPr>
        <w:rPr>
          <w:rFonts w:ascii="Arial" w:hAnsi="Arial" w:cs="Arial"/>
          <w:spacing w:val="-5"/>
          <w:sz w:val="23"/>
          <w:szCs w:val="23"/>
          <w:shd w:val="clear" w:color="auto" w:fill="FFFFFF"/>
        </w:rPr>
      </w:pPr>
      <w:r w:rsidRPr="00D8333D">
        <w:rPr>
          <w:rFonts w:ascii="Arial" w:hAnsi="Arial" w:cs="Arial"/>
          <w:noProof/>
          <w:spacing w:val="-5"/>
          <w:sz w:val="23"/>
          <w:szCs w:val="23"/>
          <w:shd w:val="clear" w:color="auto" w:fill="FFFFFF"/>
          <w:lang w:eastAsia="pt-BR"/>
        </w:rPr>
        <w:drawing>
          <wp:inline distT="0" distB="0" distL="0" distR="0" wp14:anchorId="30B36EDE" wp14:editId="2D25DEF9">
            <wp:extent cx="5543550" cy="4709126"/>
            <wp:effectExtent l="0" t="0" r="0" b="0"/>
            <wp:docPr id="2" name="Imagem 2" descr="C:\Users\CarlaMayumi\Desktop\Aulas\2º semestre 2015\Diagnostico Ambiental\figura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arlaMayumi\Desktop\Aulas\2º semestre 2015\Diagnostico Ambiental\figura 2.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45695" cy="4710948"/>
                    </a:xfrm>
                    <a:prstGeom prst="rect">
                      <a:avLst/>
                    </a:prstGeom>
                    <a:noFill/>
                    <a:ln>
                      <a:noFill/>
                    </a:ln>
                  </pic:spPr>
                </pic:pic>
              </a:graphicData>
            </a:graphic>
          </wp:inline>
        </w:drawing>
      </w:r>
    </w:p>
    <w:p w14:paraId="27E2B2FE" w14:textId="797F10CD" w:rsidR="008A034B" w:rsidRPr="00641A09" w:rsidRDefault="004F61DC" w:rsidP="005552B6">
      <w:pPr>
        <w:ind w:firstLine="709"/>
        <w:rPr>
          <w:shd w:val="clear" w:color="auto" w:fill="FFFFFF"/>
        </w:rPr>
      </w:pPr>
      <w:r w:rsidRPr="00641A09">
        <w:rPr>
          <w:shd w:val="clear" w:color="auto" w:fill="FFFFFF"/>
        </w:rPr>
        <w:t xml:space="preserve">A Figura </w:t>
      </w:r>
      <w:r w:rsidR="00AA4ABB">
        <w:rPr>
          <w:shd w:val="clear" w:color="auto" w:fill="FFFFFF"/>
        </w:rPr>
        <w:t>3</w:t>
      </w:r>
      <w:r w:rsidRPr="00641A09">
        <w:rPr>
          <w:shd w:val="clear" w:color="auto" w:fill="FFFFFF"/>
        </w:rPr>
        <w:t xml:space="preserve"> traz mais uma luz sobre a questão, eixa c</w:t>
      </w:r>
      <w:r w:rsidR="008622E7">
        <w:rPr>
          <w:shd w:val="clear" w:color="auto" w:fill="FFFFFF"/>
        </w:rPr>
        <w:t>laro que a maior concentração das</w:t>
      </w:r>
      <w:r w:rsidRPr="00641A09">
        <w:rPr>
          <w:shd w:val="clear" w:color="auto" w:fill="FFFFFF"/>
        </w:rPr>
        <w:t xml:space="preserve"> escolas</w:t>
      </w:r>
      <w:r w:rsidR="008622E7">
        <w:rPr>
          <w:shd w:val="clear" w:color="auto" w:fill="FFFFFF"/>
        </w:rPr>
        <w:t>, municipais e estaduais,</w:t>
      </w:r>
      <w:r w:rsidRPr="00641A09">
        <w:rPr>
          <w:shd w:val="clear" w:color="auto" w:fill="FFFFFF"/>
        </w:rPr>
        <w:t xml:space="preserve"> está em áreas com densid</w:t>
      </w:r>
      <w:r w:rsidR="006C7F17">
        <w:rPr>
          <w:shd w:val="clear" w:color="auto" w:fill="FFFFFF"/>
        </w:rPr>
        <w:t>ade demográfica</w:t>
      </w:r>
      <w:r w:rsidR="008622E7">
        <w:rPr>
          <w:shd w:val="clear" w:color="auto" w:fill="FFFFFF"/>
        </w:rPr>
        <w:t xml:space="preserve"> elevada</w:t>
      </w:r>
      <w:r w:rsidR="006C7F17">
        <w:rPr>
          <w:shd w:val="clear" w:color="auto" w:fill="FFFFFF"/>
        </w:rPr>
        <w:t xml:space="preserve">, </w:t>
      </w:r>
      <w:r w:rsidR="00C75517">
        <w:rPr>
          <w:shd w:val="clear" w:color="auto" w:fill="FFFFFF"/>
        </w:rPr>
        <w:t>justificando as distribuições, mas por outro lado, não se sabe qual a faixa etária mais abundante nessas áreas. P</w:t>
      </w:r>
      <w:r w:rsidR="00B942AD">
        <w:rPr>
          <w:shd w:val="clear" w:color="auto" w:fill="FFFFFF"/>
        </w:rPr>
        <w:t>ode-se</w:t>
      </w:r>
      <w:r w:rsidR="006C7F17">
        <w:rPr>
          <w:shd w:val="clear" w:color="auto" w:fill="FFFFFF"/>
        </w:rPr>
        <w:t xml:space="preserve"> considerar</w:t>
      </w:r>
      <w:r w:rsidRPr="00641A09">
        <w:rPr>
          <w:shd w:val="clear" w:color="auto" w:fill="FFFFFF"/>
        </w:rPr>
        <w:t xml:space="preserve"> também que muitas áreas que apresentam grandes concentrações de habitantes ficam desguarnecidas, com a presença de poucas unidades escolares, como fica claro no distrito de </w:t>
      </w:r>
      <w:proofErr w:type="spellStart"/>
      <w:r w:rsidR="008A399D" w:rsidRPr="00641A09">
        <w:rPr>
          <w:shd w:val="clear" w:color="auto" w:fill="FFFFFF"/>
        </w:rPr>
        <w:t>Biritiba</w:t>
      </w:r>
      <w:proofErr w:type="spellEnd"/>
      <w:r w:rsidR="008A399D" w:rsidRPr="00641A09">
        <w:rPr>
          <w:shd w:val="clear" w:color="auto" w:fill="FFFFFF"/>
        </w:rPr>
        <w:t xml:space="preserve"> </w:t>
      </w:r>
      <w:proofErr w:type="spellStart"/>
      <w:r w:rsidR="008A399D" w:rsidRPr="00641A09">
        <w:rPr>
          <w:shd w:val="clear" w:color="auto" w:fill="FFFFFF"/>
        </w:rPr>
        <w:t>Ussú</w:t>
      </w:r>
      <w:proofErr w:type="spellEnd"/>
      <w:r w:rsidR="008622E7">
        <w:rPr>
          <w:shd w:val="clear" w:color="auto" w:fill="FFFFFF"/>
        </w:rPr>
        <w:t xml:space="preserve"> </w:t>
      </w:r>
      <w:r w:rsidR="004F7398">
        <w:rPr>
          <w:shd w:val="clear" w:color="auto" w:fill="FFFFFF"/>
        </w:rPr>
        <w:t xml:space="preserve">com uma unidade estadual e </w:t>
      </w:r>
      <w:r w:rsidR="0019118C">
        <w:rPr>
          <w:shd w:val="clear" w:color="auto" w:fill="FFFFFF"/>
        </w:rPr>
        <w:t>uma</w:t>
      </w:r>
      <w:r w:rsidR="004F7398">
        <w:rPr>
          <w:shd w:val="clear" w:color="auto" w:fill="FFFFFF"/>
        </w:rPr>
        <w:t xml:space="preserve"> municipal,</w:t>
      </w:r>
      <w:r w:rsidRPr="00641A09">
        <w:rPr>
          <w:shd w:val="clear" w:color="auto" w:fill="FFFFFF"/>
        </w:rPr>
        <w:t xml:space="preserve"> e nas áreas </w:t>
      </w:r>
      <w:r w:rsidR="00B00413" w:rsidRPr="00641A09">
        <w:rPr>
          <w:shd w:val="clear" w:color="auto" w:fill="FFFFFF"/>
        </w:rPr>
        <w:t>próxima</w:t>
      </w:r>
      <w:r w:rsidR="00863D6B">
        <w:rPr>
          <w:shd w:val="clear" w:color="auto" w:fill="FFFFFF"/>
        </w:rPr>
        <w:t>s</w:t>
      </w:r>
      <w:r w:rsidR="00B00413" w:rsidRPr="00641A09">
        <w:rPr>
          <w:shd w:val="clear" w:color="auto" w:fill="FFFFFF"/>
        </w:rPr>
        <w:t xml:space="preserve"> a divisa com os municípios de Santa Isabel, Guararema</w:t>
      </w:r>
      <w:r w:rsidR="008A399D" w:rsidRPr="00641A09">
        <w:rPr>
          <w:shd w:val="clear" w:color="auto" w:fill="FFFFFF"/>
        </w:rPr>
        <w:t xml:space="preserve">, </w:t>
      </w:r>
      <w:proofErr w:type="spellStart"/>
      <w:r w:rsidR="008A399D" w:rsidRPr="00641A09">
        <w:rPr>
          <w:shd w:val="clear" w:color="auto" w:fill="FFFFFF"/>
        </w:rPr>
        <w:t>Biritiba</w:t>
      </w:r>
      <w:proofErr w:type="spellEnd"/>
      <w:r w:rsidR="008A399D" w:rsidRPr="00641A09">
        <w:rPr>
          <w:shd w:val="clear" w:color="auto" w:fill="FFFFFF"/>
        </w:rPr>
        <w:t xml:space="preserve"> Mirim</w:t>
      </w:r>
      <w:r w:rsidR="00B00413" w:rsidRPr="00641A09">
        <w:rPr>
          <w:shd w:val="clear" w:color="auto" w:fill="FFFFFF"/>
        </w:rPr>
        <w:t xml:space="preserve"> e Suzano</w:t>
      </w:r>
      <w:r w:rsidR="00C75517">
        <w:rPr>
          <w:shd w:val="clear" w:color="auto" w:fill="FFFFFF"/>
        </w:rPr>
        <w:t xml:space="preserve">, que mesmo que apresentassem um número baixo de </w:t>
      </w:r>
      <w:r w:rsidR="00C75517">
        <w:rPr>
          <w:shd w:val="clear" w:color="auto" w:fill="FFFFFF"/>
        </w:rPr>
        <w:lastRenderedPageBreak/>
        <w:t xml:space="preserve">pessoas na faixa etária escolar, não atenderia a demanda, já que a localização </w:t>
      </w:r>
      <w:r w:rsidR="000A5497">
        <w:rPr>
          <w:shd w:val="clear" w:color="auto" w:fill="FFFFFF"/>
        </w:rPr>
        <w:t>está</w:t>
      </w:r>
      <w:r w:rsidR="00C75517">
        <w:rPr>
          <w:shd w:val="clear" w:color="auto" w:fill="FFFFFF"/>
        </w:rPr>
        <w:t xml:space="preserve"> próxima </w:t>
      </w:r>
      <w:r w:rsidR="004F7398">
        <w:rPr>
          <w:shd w:val="clear" w:color="auto" w:fill="FFFFFF"/>
        </w:rPr>
        <w:t>às</w:t>
      </w:r>
      <w:r w:rsidR="00C75517">
        <w:rPr>
          <w:shd w:val="clear" w:color="auto" w:fill="FFFFFF"/>
        </w:rPr>
        <w:t xml:space="preserve"> divisas com outros municípios</w:t>
      </w:r>
      <w:r w:rsidR="000A5497">
        <w:rPr>
          <w:shd w:val="clear" w:color="auto" w:fill="FFFFFF"/>
        </w:rPr>
        <w:t>, os habitantes vizinhos também frequentam essas unidades de ensino.</w:t>
      </w:r>
    </w:p>
    <w:p w14:paraId="12FA36F2" w14:textId="21F83348" w:rsidR="00B00413" w:rsidRPr="00641A09" w:rsidRDefault="004D7A3D" w:rsidP="005552B6">
      <w:pPr>
        <w:ind w:firstLine="709"/>
        <w:rPr>
          <w:shd w:val="clear" w:color="auto" w:fill="FFFFFF"/>
        </w:rPr>
      </w:pPr>
      <w:r w:rsidRPr="00641A09">
        <w:rPr>
          <w:shd w:val="clear" w:color="auto" w:fill="FFFFFF"/>
        </w:rPr>
        <w:t>Diante da Figura</w:t>
      </w:r>
      <w:r w:rsidR="00863D6B">
        <w:rPr>
          <w:shd w:val="clear" w:color="auto" w:fill="FFFFFF"/>
        </w:rPr>
        <w:t>, fica</w:t>
      </w:r>
      <w:r w:rsidRPr="00641A09">
        <w:rPr>
          <w:shd w:val="clear" w:color="auto" w:fill="FFFFFF"/>
        </w:rPr>
        <w:t xml:space="preserve"> claro que</w:t>
      </w:r>
      <w:r w:rsidR="008622E7">
        <w:rPr>
          <w:shd w:val="clear" w:color="auto" w:fill="FFFFFF"/>
        </w:rPr>
        <w:t xml:space="preserve"> </w:t>
      </w:r>
      <w:r w:rsidR="008A7383">
        <w:rPr>
          <w:shd w:val="clear" w:color="auto" w:fill="FFFFFF"/>
        </w:rPr>
        <w:t>grandes quantidades das unidades escolares estão</w:t>
      </w:r>
      <w:r w:rsidR="008622E7">
        <w:rPr>
          <w:shd w:val="clear" w:color="auto" w:fill="FFFFFF"/>
        </w:rPr>
        <w:t xml:space="preserve"> aglomeradas no centro e os demais distritos, que se localizam nos contornos</w:t>
      </w:r>
      <w:r w:rsidRPr="00641A09">
        <w:rPr>
          <w:shd w:val="clear" w:color="auto" w:fill="FFFFFF"/>
        </w:rPr>
        <w:t xml:space="preserve"> </w:t>
      </w:r>
      <w:r w:rsidR="008A7383">
        <w:rPr>
          <w:shd w:val="clear" w:color="auto" w:fill="FFFFFF"/>
        </w:rPr>
        <w:t>do município, possuem pouquíssi</w:t>
      </w:r>
      <w:r w:rsidR="000A5497">
        <w:rPr>
          <w:shd w:val="clear" w:color="auto" w:fill="FFFFFF"/>
        </w:rPr>
        <w:t>mos estabelecimentos de ensino.</w:t>
      </w:r>
    </w:p>
    <w:p w14:paraId="0417EB31" w14:textId="15F08620" w:rsidR="004D7A3D" w:rsidRPr="00BE2219" w:rsidRDefault="004D7A3D" w:rsidP="00286117">
      <w:pPr>
        <w:rPr>
          <w:rFonts w:ascii="Arial" w:hAnsi="Arial" w:cs="Arial"/>
          <w:spacing w:val="-5"/>
          <w:sz w:val="20"/>
          <w:szCs w:val="23"/>
          <w:shd w:val="clear" w:color="auto" w:fill="FFFFFF"/>
        </w:rPr>
      </w:pPr>
    </w:p>
    <w:p w14:paraId="47563C63" w14:textId="1193F670" w:rsidR="004D7A3D" w:rsidRPr="00641A09" w:rsidRDefault="00614896" w:rsidP="004D7A3D">
      <w:pPr>
        <w:pStyle w:val="Ttulo1"/>
        <w:rPr>
          <w:shd w:val="clear" w:color="auto" w:fill="FFFFFF"/>
        </w:rPr>
      </w:pPr>
      <w:proofErr w:type="gramStart"/>
      <w:r>
        <w:rPr>
          <w:shd w:val="clear" w:color="auto" w:fill="FFFFFF"/>
        </w:rPr>
        <w:t>4</w:t>
      </w:r>
      <w:proofErr w:type="gramEnd"/>
      <w:r w:rsidR="004D7A3D" w:rsidRPr="00641A09">
        <w:rPr>
          <w:shd w:val="clear" w:color="auto" w:fill="FFFFFF"/>
        </w:rPr>
        <w:t xml:space="preserve"> CONCLUSÃO</w:t>
      </w:r>
    </w:p>
    <w:p w14:paraId="66DEC93A" w14:textId="77777777" w:rsidR="005552B6" w:rsidRPr="00BE2219" w:rsidRDefault="005552B6" w:rsidP="00863D6B">
      <w:pPr>
        <w:ind w:firstLine="851"/>
        <w:rPr>
          <w:sz w:val="20"/>
          <w:shd w:val="clear" w:color="auto" w:fill="FFFFFF"/>
        </w:rPr>
      </w:pPr>
    </w:p>
    <w:p w14:paraId="2065A0BB" w14:textId="379FBFB8" w:rsidR="000A5497" w:rsidRDefault="000A5497" w:rsidP="005552B6">
      <w:pPr>
        <w:ind w:firstLine="709"/>
        <w:rPr>
          <w:shd w:val="clear" w:color="auto" w:fill="FFFFFF"/>
        </w:rPr>
      </w:pPr>
      <w:r w:rsidRPr="000A5497">
        <w:rPr>
          <w:shd w:val="clear" w:color="auto" w:fill="FFFFFF"/>
        </w:rPr>
        <w:t xml:space="preserve">Nos últimos anos, os municípios investiram no crescimento de suas redes de ensino, ficando evidente a ampliação da oferta da Educação Infantil e o esforço da municipalização do Ensino Fundamental. </w:t>
      </w:r>
      <w:r>
        <w:rPr>
          <w:shd w:val="clear" w:color="auto" w:fill="FFFFFF"/>
        </w:rPr>
        <w:t>E a cidade de Mogi das Cruzes, apresentou grande crescimento na sua população, devido ao desenvolvimento do município, ficando claro que o crescimento de ambos foi real.</w:t>
      </w:r>
    </w:p>
    <w:p w14:paraId="16CA8F2D" w14:textId="3BE8E155" w:rsidR="000A5497" w:rsidRDefault="000A5497" w:rsidP="005552B6">
      <w:pPr>
        <w:ind w:firstLine="709"/>
        <w:rPr>
          <w:shd w:val="clear" w:color="auto" w:fill="FFFFFF"/>
        </w:rPr>
      </w:pPr>
      <w:r>
        <w:rPr>
          <w:shd w:val="clear" w:color="auto" w:fill="FFFFFF"/>
        </w:rPr>
        <w:t xml:space="preserve">Porém, </w:t>
      </w:r>
      <w:r w:rsidRPr="00641A09">
        <w:rPr>
          <w:shd w:val="clear" w:color="auto" w:fill="FFFFFF"/>
        </w:rPr>
        <w:t>embora o crescimento de população e escola</w:t>
      </w:r>
      <w:r>
        <w:rPr>
          <w:shd w:val="clear" w:color="auto" w:fill="FFFFFF"/>
        </w:rPr>
        <w:t>s</w:t>
      </w:r>
      <w:r w:rsidRPr="00641A09">
        <w:rPr>
          <w:shd w:val="clear" w:color="auto" w:fill="FFFFFF"/>
        </w:rPr>
        <w:t xml:space="preserve"> </w:t>
      </w:r>
      <w:r w:rsidR="00A76E18" w:rsidRPr="00641A09">
        <w:rPr>
          <w:shd w:val="clear" w:color="auto" w:fill="FFFFFF"/>
        </w:rPr>
        <w:t>tenha ocorrido</w:t>
      </w:r>
      <w:r w:rsidRPr="00641A09">
        <w:rPr>
          <w:shd w:val="clear" w:color="auto" w:fill="FFFFFF"/>
        </w:rPr>
        <w:t xml:space="preserve">, existe uma má distribuição na localização destes estabelecimentos, que implica em grandes </w:t>
      </w:r>
      <w:r>
        <w:rPr>
          <w:shd w:val="clear" w:color="auto" w:fill="FFFFFF"/>
        </w:rPr>
        <w:t>distâncias, para que</w:t>
      </w:r>
      <w:r w:rsidRPr="00641A09">
        <w:rPr>
          <w:shd w:val="clear" w:color="auto" w:fill="FFFFFF"/>
        </w:rPr>
        <w:t xml:space="preserve"> os habitantes de algumas localidades</w:t>
      </w:r>
      <w:r w:rsidR="00A76E18">
        <w:rPr>
          <w:shd w:val="clear" w:color="auto" w:fill="FFFFFF"/>
        </w:rPr>
        <w:t xml:space="preserve"> possam</w:t>
      </w:r>
      <w:r>
        <w:rPr>
          <w:shd w:val="clear" w:color="auto" w:fill="FFFFFF"/>
        </w:rPr>
        <w:t xml:space="preserve"> </w:t>
      </w:r>
      <w:r w:rsidRPr="00641A09">
        <w:rPr>
          <w:shd w:val="clear" w:color="auto" w:fill="FFFFFF"/>
        </w:rPr>
        <w:t xml:space="preserve">levar seus filhos à escola. </w:t>
      </w:r>
    </w:p>
    <w:p w14:paraId="49D404DB" w14:textId="63C7F2EC" w:rsidR="000A5497" w:rsidRPr="000A5497" w:rsidRDefault="000A5497" w:rsidP="005552B6">
      <w:pPr>
        <w:ind w:firstLine="709"/>
        <w:rPr>
          <w:highlight w:val="yellow"/>
          <w:shd w:val="clear" w:color="auto" w:fill="FFFFFF"/>
        </w:rPr>
      </w:pPr>
      <w:r>
        <w:rPr>
          <w:shd w:val="clear" w:color="auto" w:fill="FFFFFF"/>
        </w:rPr>
        <w:t>As áreas periféricas possuem número de estabelecimentos reduzidos e densidade populacional razoável, enquanto que as áreas centrais possuem escolas aglomeradas, tendo também a oferta de escolas particulares.</w:t>
      </w:r>
      <w:r w:rsidR="003E2E03">
        <w:rPr>
          <w:shd w:val="clear" w:color="auto" w:fill="FFFFFF"/>
        </w:rPr>
        <w:t xml:space="preserve"> Isso deixa claro que não há oferta de vagas nos estabelecimentos de ensino próximos à moradia dos habitantes que estão no contorno do Munícipio de Mogi das Cruzes, </w:t>
      </w:r>
      <w:r w:rsidRPr="003E2E03">
        <w:rPr>
          <w:shd w:val="clear" w:color="auto" w:fill="FFFFFF"/>
        </w:rPr>
        <w:t xml:space="preserve">ficando evidente que existem problemas quanto </w:t>
      </w:r>
      <w:proofErr w:type="gramStart"/>
      <w:r w:rsidRPr="003E2E03">
        <w:rPr>
          <w:shd w:val="clear" w:color="auto" w:fill="FFFFFF"/>
        </w:rPr>
        <w:t>a</w:t>
      </w:r>
      <w:proofErr w:type="gramEnd"/>
      <w:r w:rsidRPr="003E2E03">
        <w:rPr>
          <w:shd w:val="clear" w:color="auto" w:fill="FFFFFF"/>
        </w:rPr>
        <w:t xml:space="preserve"> localização das escolas e a concentração de habitantes.</w:t>
      </w:r>
    </w:p>
    <w:p w14:paraId="305BE752" w14:textId="77777777" w:rsidR="00BE2219" w:rsidRDefault="00BE2219" w:rsidP="005552B6">
      <w:pPr>
        <w:spacing w:after="240" w:line="240" w:lineRule="auto"/>
        <w:rPr>
          <w:rFonts w:cs="Times New Roman"/>
          <w:b/>
          <w:color w:val="000000" w:themeColor="text1"/>
          <w:spacing w:val="-5"/>
          <w:shd w:val="clear" w:color="auto" w:fill="FFFFFF"/>
        </w:rPr>
      </w:pPr>
    </w:p>
    <w:p w14:paraId="72D941A9" w14:textId="6A60A0CB" w:rsidR="004A6178" w:rsidRPr="005552B6" w:rsidRDefault="004A6178" w:rsidP="005552B6">
      <w:pPr>
        <w:spacing w:after="240" w:line="240" w:lineRule="auto"/>
        <w:rPr>
          <w:rFonts w:cs="Times New Roman"/>
          <w:b/>
          <w:color w:val="000000" w:themeColor="text1"/>
          <w:spacing w:val="-5"/>
          <w:shd w:val="clear" w:color="auto" w:fill="FFFFFF"/>
        </w:rPr>
      </w:pPr>
      <w:r w:rsidRPr="005552B6">
        <w:rPr>
          <w:rFonts w:cs="Times New Roman"/>
          <w:b/>
          <w:color w:val="000000" w:themeColor="text1"/>
          <w:spacing w:val="-5"/>
          <w:shd w:val="clear" w:color="auto" w:fill="FFFFFF"/>
        </w:rPr>
        <w:t>REFERÊNCIAS</w:t>
      </w:r>
    </w:p>
    <w:p w14:paraId="3E1374D5" w14:textId="79DF7F7B" w:rsidR="00AA4ABB" w:rsidRPr="005552B6" w:rsidRDefault="00AA4ABB" w:rsidP="005552B6">
      <w:pPr>
        <w:spacing w:after="240" w:line="240" w:lineRule="auto"/>
        <w:rPr>
          <w:rFonts w:cs="Times New Roman"/>
          <w:color w:val="000000" w:themeColor="text1"/>
        </w:rPr>
      </w:pPr>
      <w:r w:rsidRPr="005552B6">
        <w:rPr>
          <w:rFonts w:cs="Times New Roman"/>
          <w:color w:val="000000" w:themeColor="text1"/>
        </w:rPr>
        <w:t xml:space="preserve">ATLAS DO DESENVOLVIMENTO HUMANO NO BRASIL. </w:t>
      </w:r>
      <w:r w:rsidRPr="005552B6">
        <w:rPr>
          <w:rFonts w:cs="Times New Roman"/>
          <w:b/>
          <w:color w:val="000000" w:themeColor="text1"/>
        </w:rPr>
        <w:t>MOGI DAS CRUZES, SP</w:t>
      </w:r>
      <w:r w:rsidRPr="005552B6">
        <w:rPr>
          <w:rFonts w:cs="Times New Roman"/>
          <w:color w:val="000000" w:themeColor="text1"/>
        </w:rPr>
        <w:t>. Disponível em: &lt;http://atlasbrasil.org.br/2013/pt/perfil_m/4014&gt;. Acesso em: 30/11/2015.</w:t>
      </w:r>
    </w:p>
    <w:p w14:paraId="6E210FCE" w14:textId="711B8FFB" w:rsidR="00582659" w:rsidRPr="005552B6" w:rsidRDefault="00582659" w:rsidP="005552B6">
      <w:pPr>
        <w:spacing w:after="240" w:line="240" w:lineRule="auto"/>
        <w:rPr>
          <w:rFonts w:cs="Times New Roman"/>
          <w:color w:val="000000" w:themeColor="text1"/>
        </w:rPr>
      </w:pPr>
      <w:r w:rsidRPr="005552B6">
        <w:rPr>
          <w:rFonts w:cs="Times New Roman"/>
          <w:color w:val="000000" w:themeColor="text1"/>
        </w:rPr>
        <w:t xml:space="preserve">BERTAIOLLI, M. A.; HORLE, M. G. B. A.; SILVA, D.P. </w:t>
      </w:r>
      <w:r w:rsidRPr="005552B6">
        <w:rPr>
          <w:rFonts w:cs="Times New Roman"/>
          <w:b/>
          <w:color w:val="000000" w:themeColor="text1"/>
        </w:rPr>
        <w:t xml:space="preserve">Plano municipal de educação 2013-2014. </w:t>
      </w:r>
      <w:r w:rsidRPr="005552B6">
        <w:rPr>
          <w:rFonts w:cs="Times New Roman"/>
          <w:color w:val="000000" w:themeColor="text1"/>
        </w:rPr>
        <w:t xml:space="preserve">Disponível em: &lt; </w:t>
      </w:r>
      <w:hyperlink r:id="rId13" w:history="1">
        <w:r w:rsidR="001A4580" w:rsidRPr="0089113F">
          <w:rPr>
            <w:rStyle w:val="Hyperlink"/>
            <w:rFonts w:cs="Times New Roman"/>
          </w:rPr>
          <w:t>http://www.mogidascruzes.sp.gov.br/educacao/arquivos/ PME-2013-2014.pdf</w:t>
        </w:r>
      </w:hyperlink>
      <w:r w:rsidRPr="005552B6">
        <w:rPr>
          <w:rFonts w:cs="Times New Roman"/>
          <w:color w:val="000000" w:themeColor="text1"/>
        </w:rPr>
        <w:t>&gt;. Acesso em 02/12/2015.</w:t>
      </w:r>
    </w:p>
    <w:p w14:paraId="7E69B557" w14:textId="496F8632" w:rsidR="004A6178" w:rsidRPr="005552B6" w:rsidRDefault="004A6178" w:rsidP="005552B6">
      <w:pPr>
        <w:spacing w:after="240" w:line="240" w:lineRule="auto"/>
        <w:rPr>
          <w:rFonts w:cs="Times New Roman"/>
          <w:color w:val="000000" w:themeColor="text1"/>
        </w:rPr>
      </w:pPr>
      <w:r w:rsidRPr="005552B6">
        <w:rPr>
          <w:rFonts w:cs="Times New Roman"/>
          <w:color w:val="000000" w:themeColor="text1"/>
        </w:rPr>
        <w:lastRenderedPageBreak/>
        <w:t xml:space="preserve">BRASIL, </w:t>
      </w:r>
      <w:r w:rsidRPr="005552B6">
        <w:rPr>
          <w:rFonts w:cs="Times New Roman"/>
          <w:b/>
          <w:color w:val="000000" w:themeColor="text1"/>
        </w:rPr>
        <w:t xml:space="preserve">Constituição </w:t>
      </w:r>
      <w:r w:rsidR="00344254" w:rsidRPr="005552B6">
        <w:rPr>
          <w:rFonts w:cs="Times New Roman"/>
          <w:b/>
          <w:color w:val="000000" w:themeColor="text1"/>
        </w:rPr>
        <w:t>Federal</w:t>
      </w:r>
      <w:r w:rsidR="00344254" w:rsidRPr="005552B6">
        <w:rPr>
          <w:rFonts w:cs="Times New Roman"/>
          <w:color w:val="000000" w:themeColor="text1"/>
        </w:rPr>
        <w:t>, 1988</w:t>
      </w:r>
      <w:r w:rsidRPr="005552B6">
        <w:rPr>
          <w:rFonts w:cs="Times New Roman"/>
          <w:color w:val="000000" w:themeColor="text1"/>
        </w:rPr>
        <w:t>. Disponível em</w:t>
      </w:r>
      <w:r w:rsidR="00344254" w:rsidRPr="005552B6">
        <w:rPr>
          <w:rFonts w:cs="Times New Roman"/>
          <w:color w:val="000000" w:themeColor="text1"/>
        </w:rPr>
        <w:t>:</w:t>
      </w:r>
      <w:r w:rsidRPr="005552B6">
        <w:rPr>
          <w:rFonts w:cs="Times New Roman"/>
          <w:color w:val="000000" w:themeColor="text1"/>
        </w:rPr>
        <w:t xml:space="preserve"> &lt;http://www.planalto.</w:t>
      </w:r>
      <w:r w:rsidR="001A4580">
        <w:rPr>
          <w:rFonts w:cs="Times New Roman"/>
          <w:color w:val="000000" w:themeColor="text1"/>
        </w:rPr>
        <w:t xml:space="preserve"> </w:t>
      </w:r>
      <w:proofErr w:type="gramStart"/>
      <w:r w:rsidRPr="005552B6">
        <w:rPr>
          <w:rFonts w:cs="Times New Roman"/>
          <w:color w:val="000000" w:themeColor="text1"/>
        </w:rPr>
        <w:t>gov.</w:t>
      </w:r>
      <w:proofErr w:type="gramEnd"/>
      <w:r w:rsidRPr="005552B6">
        <w:rPr>
          <w:rFonts w:cs="Times New Roman"/>
          <w:color w:val="000000" w:themeColor="text1"/>
        </w:rPr>
        <w:t>br/ccivil_03/</w:t>
      </w:r>
      <w:proofErr w:type="spellStart"/>
      <w:r w:rsidRPr="005552B6">
        <w:rPr>
          <w:rFonts w:cs="Times New Roman"/>
          <w:color w:val="000000" w:themeColor="text1"/>
        </w:rPr>
        <w:t>constituicao</w:t>
      </w:r>
      <w:proofErr w:type="spellEnd"/>
      <w:r w:rsidRPr="005552B6">
        <w:rPr>
          <w:rFonts w:cs="Times New Roman"/>
          <w:color w:val="000000" w:themeColor="text1"/>
        </w:rPr>
        <w:t>/ConstituicaoCompilado.htm&gt; Acesso em 13/09/2015.</w:t>
      </w:r>
    </w:p>
    <w:p w14:paraId="25D3ED54" w14:textId="17010805" w:rsidR="004A6178" w:rsidRPr="005552B6" w:rsidRDefault="004A6178" w:rsidP="005552B6">
      <w:pPr>
        <w:spacing w:after="240" w:line="240" w:lineRule="auto"/>
        <w:rPr>
          <w:rFonts w:cs="Times New Roman"/>
          <w:color w:val="000000" w:themeColor="text1"/>
        </w:rPr>
      </w:pPr>
      <w:r w:rsidRPr="005552B6">
        <w:rPr>
          <w:rFonts w:cs="Times New Roman"/>
          <w:color w:val="000000" w:themeColor="text1"/>
        </w:rPr>
        <w:t xml:space="preserve">BRASIL. </w:t>
      </w:r>
      <w:r w:rsidR="00344254" w:rsidRPr="005552B6">
        <w:rPr>
          <w:rFonts w:cs="Times New Roman"/>
          <w:b/>
          <w:color w:val="000000" w:themeColor="text1"/>
        </w:rPr>
        <w:t>Estatuto da Criança e do Adolescente</w:t>
      </w:r>
      <w:r w:rsidRPr="005552B6">
        <w:rPr>
          <w:rFonts w:cs="Times New Roman"/>
          <w:color w:val="000000" w:themeColor="text1"/>
        </w:rPr>
        <w:t>, LEI - Nº 8.069, de 13 de julho de 1990. Disponível em &lt; http://www.planalto.gov.br/ccivil_03/LEIS/L8069.htm&gt; Acesso em 13/09/2015.</w:t>
      </w:r>
    </w:p>
    <w:p w14:paraId="31D58D97" w14:textId="50CBF0DF" w:rsidR="004A6178" w:rsidRPr="005552B6" w:rsidRDefault="004A6178" w:rsidP="005552B6">
      <w:pPr>
        <w:spacing w:after="240" w:line="240" w:lineRule="auto"/>
        <w:rPr>
          <w:rFonts w:cs="Times New Roman"/>
          <w:color w:val="000000" w:themeColor="text1"/>
        </w:rPr>
      </w:pPr>
      <w:r w:rsidRPr="005552B6">
        <w:rPr>
          <w:rFonts w:cs="Times New Roman"/>
          <w:color w:val="000000" w:themeColor="text1"/>
        </w:rPr>
        <w:t xml:space="preserve">BRASIL. Ministério de Educação e Cultura. </w:t>
      </w:r>
      <w:r w:rsidRPr="005552B6">
        <w:rPr>
          <w:rFonts w:cs="Times New Roman"/>
          <w:b/>
          <w:color w:val="000000" w:themeColor="text1"/>
        </w:rPr>
        <w:t>Lei de Diretrizes e Bases da Educação Nacional</w:t>
      </w:r>
      <w:r w:rsidRPr="005552B6">
        <w:rPr>
          <w:rFonts w:cs="Times New Roman"/>
          <w:color w:val="000000" w:themeColor="text1"/>
        </w:rPr>
        <w:t xml:space="preserve"> Nº 9.394, de 20 de dezembro de 1996. Disponível em &lt;http://www.planalto.gov.br/CCIVIL_03/leis/L93</w:t>
      </w:r>
      <w:r w:rsidR="000355D6" w:rsidRPr="005552B6">
        <w:rPr>
          <w:rFonts w:cs="Times New Roman"/>
          <w:color w:val="000000" w:themeColor="text1"/>
        </w:rPr>
        <w:t>94.htm&gt; Acesso em 13/09/2015.</w:t>
      </w:r>
    </w:p>
    <w:p w14:paraId="384A6112" w14:textId="17E9E475" w:rsidR="004A6178" w:rsidRPr="005552B6" w:rsidRDefault="004A6178" w:rsidP="005552B6">
      <w:pPr>
        <w:spacing w:after="240" w:line="240" w:lineRule="auto"/>
        <w:rPr>
          <w:rFonts w:cs="Times New Roman"/>
          <w:color w:val="000000" w:themeColor="text1"/>
        </w:rPr>
      </w:pPr>
      <w:r w:rsidRPr="005552B6">
        <w:rPr>
          <w:rFonts w:cs="Times New Roman"/>
          <w:color w:val="000000" w:themeColor="text1"/>
        </w:rPr>
        <w:t xml:space="preserve">BRASIL, </w:t>
      </w:r>
      <w:r w:rsidR="00344254" w:rsidRPr="005552B6">
        <w:rPr>
          <w:rFonts w:cs="Times New Roman"/>
          <w:b/>
          <w:color w:val="000000" w:themeColor="text1"/>
        </w:rPr>
        <w:t>Plano Nacional de Educação</w:t>
      </w:r>
      <w:r w:rsidRPr="005552B6">
        <w:rPr>
          <w:rFonts w:cs="Times New Roman"/>
          <w:color w:val="000000" w:themeColor="text1"/>
        </w:rPr>
        <w:t>, LEI Nº 13.005, DE 25 DE JUNHO DE 2014. Disponível em: &lt;http://www.planalto.gov.br/ccivil_03/_ato2011-2014/2014/lei/</w:t>
      </w:r>
      <w:r w:rsidR="001A4580">
        <w:rPr>
          <w:rFonts w:cs="Times New Roman"/>
          <w:color w:val="000000" w:themeColor="text1"/>
        </w:rPr>
        <w:t xml:space="preserve"> </w:t>
      </w:r>
      <w:r w:rsidRPr="005552B6">
        <w:rPr>
          <w:rFonts w:cs="Times New Roman"/>
          <w:color w:val="000000" w:themeColor="text1"/>
        </w:rPr>
        <w:t>l13005.htm&gt; acesso em: 13/09/2015</w:t>
      </w:r>
      <w:r w:rsidR="000355D6" w:rsidRPr="005552B6">
        <w:rPr>
          <w:rFonts w:cs="Times New Roman"/>
          <w:color w:val="000000" w:themeColor="text1"/>
        </w:rPr>
        <w:t>.</w:t>
      </w:r>
    </w:p>
    <w:p w14:paraId="4E9CBD90" w14:textId="2F584DE8" w:rsidR="00582659" w:rsidRPr="005552B6" w:rsidRDefault="00582659" w:rsidP="005552B6">
      <w:pPr>
        <w:spacing w:after="240" w:line="240" w:lineRule="auto"/>
        <w:rPr>
          <w:rFonts w:cs="Times New Roman"/>
          <w:color w:val="000000" w:themeColor="text1"/>
        </w:rPr>
      </w:pPr>
      <w:r w:rsidRPr="005552B6">
        <w:rPr>
          <w:rFonts w:cs="Times New Roman"/>
          <w:color w:val="000000" w:themeColor="text1"/>
        </w:rPr>
        <w:t xml:space="preserve">CPEA- Consultoria Paulista de Estudos Ambientais. </w:t>
      </w:r>
      <w:r w:rsidRPr="005552B6">
        <w:rPr>
          <w:rFonts w:cs="Times New Roman"/>
          <w:b/>
          <w:color w:val="000000" w:themeColor="text1"/>
        </w:rPr>
        <w:t xml:space="preserve">Reserva da Serra do </w:t>
      </w:r>
      <w:proofErr w:type="spellStart"/>
      <w:r w:rsidRPr="005552B6">
        <w:rPr>
          <w:rFonts w:cs="Times New Roman"/>
          <w:b/>
          <w:color w:val="000000" w:themeColor="text1"/>
        </w:rPr>
        <w:t>Itapety</w:t>
      </w:r>
      <w:proofErr w:type="spellEnd"/>
      <w:r w:rsidRPr="005552B6">
        <w:rPr>
          <w:rFonts w:cs="Times New Roman"/>
          <w:b/>
          <w:color w:val="000000" w:themeColor="text1"/>
        </w:rPr>
        <w:t xml:space="preserve"> – Plano Urbanístico – Mogi das Cruzes SP. </w:t>
      </w:r>
      <w:r w:rsidRPr="005552B6">
        <w:rPr>
          <w:rFonts w:cs="Times New Roman"/>
          <w:color w:val="000000" w:themeColor="text1"/>
        </w:rPr>
        <w:t>Disponível em:&lt;</w:t>
      </w:r>
      <w:proofErr w:type="gramStart"/>
      <w:r w:rsidR="0019118C" w:rsidRPr="005552B6">
        <w:rPr>
          <w:rStyle w:val="Hyperlink"/>
          <w:rFonts w:cs="Times New Roman"/>
          <w:color w:val="000000" w:themeColor="text1"/>
          <w:u w:val="none"/>
        </w:rPr>
        <w:t>goo.</w:t>
      </w:r>
      <w:proofErr w:type="gramEnd"/>
      <w:r w:rsidR="0019118C" w:rsidRPr="005552B6">
        <w:rPr>
          <w:rStyle w:val="Hyperlink"/>
          <w:rFonts w:cs="Times New Roman"/>
          <w:color w:val="000000" w:themeColor="text1"/>
          <w:u w:val="none"/>
        </w:rPr>
        <w:t>gl/1Xvq2</w:t>
      </w:r>
      <w:r w:rsidR="0019118C" w:rsidRPr="005552B6">
        <w:rPr>
          <w:rFonts w:eastAsia="Times New Roman" w:cs="Times New Roman"/>
          <w:color w:val="000000" w:themeColor="text1"/>
          <w:shd w:val="clear" w:color="auto" w:fill="EEEEEE"/>
          <w:lang w:eastAsia="pt-BR"/>
        </w:rPr>
        <w:t>i</w:t>
      </w:r>
      <w:r w:rsidRPr="005552B6">
        <w:rPr>
          <w:rFonts w:cs="Times New Roman"/>
          <w:b/>
          <w:color w:val="000000" w:themeColor="text1"/>
        </w:rPr>
        <w:t>&gt;</w:t>
      </w:r>
      <w:r w:rsidRPr="005552B6">
        <w:rPr>
          <w:rFonts w:cs="Times New Roman"/>
          <w:color w:val="000000" w:themeColor="text1"/>
        </w:rPr>
        <w:t>. Acesso em 02/12/2014.</w:t>
      </w:r>
    </w:p>
    <w:p w14:paraId="21E4BAA7" w14:textId="457156D6" w:rsidR="004A6178" w:rsidRPr="005552B6" w:rsidRDefault="004A6178" w:rsidP="005552B6">
      <w:pPr>
        <w:spacing w:after="240" w:line="240" w:lineRule="auto"/>
        <w:rPr>
          <w:rFonts w:cs="Times New Roman"/>
          <w:color w:val="000000" w:themeColor="text1"/>
        </w:rPr>
      </w:pPr>
      <w:r w:rsidRPr="005552B6">
        <w:rPr>
          <w:rFonts w:cs="Times New Roman"/>
          <w:color w:val="000000" w:themeColor="text1"/>
        </w:rPr>
        <w:t xml:space="preserve">IBGE, </w:t>
      </w:r>
      <w:r w:rsidRPr="005552B6">
        <w:rPr>
          <w:rFonts w:cs="Times New Roman"/>
          <w:b/>
          <w:color w:val="000000" w:themeColor="text1"/>
        </w:rPr>
        <w:t>CIDADES@</w:t>
      </w:r>
      <w:r w:rsidRPr="005552B6">
        <w:rPr>
          <w:rFonts w:cs="Times New Roman"/>
          <w:color w:val="000000" w:themeColor="text1"/>
        </w:rPr>
        <w:t>. Disponível em: &lt;</w:t>
      </w:r>
      <w:proofErr w:type="gramStart"/>
      <w:r w:rsidR="0019118C" w:rsidRPr="005552B6">
        <w:rPr>
          <w:rStyle w:val="Hyperlink"/>
          <w:rFonts w:cs="Times New Roman"/>
          <w:color w:val="000000" w:themeColor="text1"/>
          <w:u w:val="none"/>
        </w:rPr>
        <w:t>goo.</w:t>
      </w:r>
      <w:proofErr w:type="gramEnd"/>
      <w:r w:rsidR="0019118C" w:rsidRPr="005552B6">
        <w:rPr>
          <w:rStyle w:val="Hyperlink"/>
          <w:rFonts w:cs="Times New Roman"/>
          <w:color w:val="000000" w:themeColor="text1"/>
          <w:u w:val="none"/>
        </w:rPr>
        <w:t>gl/</w:t>
      </w:r>
      <w:proofErr w:type="spellStart"/>
      <w:r w:rsidR="0019118C" w:rsidRPr="005552B6">
        <w:rPr>
          <w:rStyle w:val="Hyperlink"/>
          <w:rFonts w:cs="Times New Roman"/>
          <w:color w:val="000000" w:themeColor="text1"/>
          <w:u w:val="none"/>
        </w:rPr>
        <w:t>KqlHJJ</w:t>
      </w:r>
      <w:proofErr w:type="spellEnd"/>
      <w:r w:rsidRPr="005552B6">
        <w:rPr>
          <w:rFonts w:cs="Times New Roman"/>
          <w:color w:val="000000" w:themeColor="text1"/>
        </w:rPr>
        <w:t>&gt; Acesso em: 19/11/2015</w:t>
      </w:r>
      <w:r w:rsidR="000355D6" w:rsidRPr="005552B6">
        <w:rPr>
          <w:rFonts w:cs="Times New Roman"/>
          <w:color w:val="000000" w:themeColor="text1"/>
        </w:rPr>
        <w:t>.</w:t>
      </w:r>
    </w:p>
    <w:p w14:paraId="5CA9DC4D" w14:textId="1A59D8A2" w:rsidR="00344254" w:rsidRPr="005552B6" w:rsidRDefault="00344254" w:rsidP="005552B6">
      <w:pPr>
        <w:spacing w:after="240" w:line="240" w:lineRule="auto"/>
        <w:rPr>
          <w:rFonts w:cs="Times New Roman"/>
          <w:color w:val="000000" w:themeColor="text1"/>
          <w:shd w:val="clear" w:color="auto" w:fill="FFFFFF"/>
        </w:rPr>
      </w:pPr>
      <w:r w:rsidRPr="005552B6">
        <w:rPr>
          <w:rFonts w:cs="Times New Roman"/>
          <w:color w:val="000000" w:themeColor="text1"/>
          <w:shd w:val="clear" w:color="auto" w:fill="FFFFFF"/>
        </w:rPr>
        <w:t xml:space="preserve">INPE. </w:t>
      </w:r>
      <w:r w:rsidRPr="005552B6">
        <w:rPr>
          <w:rFonts w:cs="Times New Roman"/>
          <w:b/>
          <w:color w:val="000000" w:themeColor="text1"/>
          <w:shd w:val="clear" w:color="auto" w:fill="FFFFFF"/>
        </w:rPr>
        <w:t>An</w:t>
      </w:r>
      <w:r w:rsidR="008B7CE6" w:rsidRPr="005552B6">
        <w:rPr>
          <w:rFonts w:cs="Times New Roman"/>
          <w:b/>
          <w:color w:val="000000" w:themeColor="text1"/>
          <w:shd w:val="clear" w:color="auto" w:fill="FFFFFF"/>
        </w:rPr>
        <w:t>á</w:t>
      </w:r>
      <w:r w:rsidRPr="005552B6">
        <w:rPr>
          <w:rFonts w:cs="Times New Roman"/>
          <w:b/>
          <w:color w:val="000000" w:themeColor="text1"/>
          <w:shd w:val="clear" w:color="auto" w:fill="FFFFFF"/>
        </w:rPr>
        <w:t xml:space="preserve">lise </w:t>
      </w:r>
      <w:r w:rsidR="008B7CE6" w:rsidRPr="005552B6">
        <w:rPr>
          <w:rFonts w:cs="Times New Roman"/>
          <w:b/>
          <w:color w:val="000000" w:themeColor="text1"/>
          <w:shd w:val="clear" w:color="auto" w:fill="FFFFFF"/>
        </w:rPr>
        <w:t>Geográfica</w:t>
      </w:r>
      <w:r w:rsidRPr="005552B6">
        <w:rPr>
          <w:rFonts w:cs="Times New Roman"/>
          <w:color w:val="000000" w:themeColor="text1"/>
          <w:shd w:val="clear" w:color="auto" w:fill="FFFFFF"/>
        </w:rPr>
        <w:t>. Disponível em: &lt;http://www.dpi.inpe.br/spring/teoria/</w:t>
      </w:r>
      <w:r w:rsidR="005552B6">
        <w:rPr>
          <w:rFonts w:cs="Times New Roman"/>
          <w:color w:val="000000" w:themeColor="text1"/>
          <w:shd w:val="clear" w:color="auto" w:fill="FFFFFF"/>
        </w:rPr>
        <w:t xml:space="preserve"> </w:t>
      </w:r>
      <w:r w:rsidRPr="005552B6">
        <w:rPr>
          <w:rFonts w:cs="Times New Roman"/>
          <w:color w:val="000000" w:themeColor="text1"/>
          <w:shd w:val="clear" w:color="auto" w:fill="FFFFFF"/>
        </w:rPr>
        <w:t>analise.htm&gt; Acesso em 19/11/2015</w:t>
      </w:r>
      <w:r w:rsidR="000355D6" w:rsidRPr="005552B6">
        <w:rPr>
          <w:rFonts w:cs="Times New Roman"/>
          <w:color w:val="000000" w:themeColor="text1"/>
          <w:shd w:val="clear" w:color="auto" w:fill="FFFFFF"/>
        </w:rPr>
        <w:t>.</w:t>
      </w:r>
    </w:p>
    <w:p w14:paraId="66C106EA" w14:textId="0A6AF0CB" w:rsidR="00CB660D" w:rsidRPr="005552B6" w:rsidRDefault="00CB660D" w:rsidP="005552B6">
      <w:pPr>
        <w:spacing w:after="240" w:line="240" w:lineRule="auto"/>
        <w:rPr>
          <w:rFonts w:cs="Times New Roman"/>
          <w:color w:val="000000" w:themeColor="text1"/>
        </w:rPr>
      </w:pPr>
      <w:r w:rsidRPr="005552B6">
        <w:rPr>
          <w:rFonts w:cs="Times New Roman"/>
          <w:color w:val="000000" w:themeColor="text1"/>
        </w:rPr>
        <w:t xml:space="preserve">MOGI DAS CRUZES, </w:t>
      </w:r>
      <w:r w:rsidRPr="005552B6">
        <w:rPr>
          <w:rFonts w:cs="Times New Roman"/>
          <w:b/>
          <w:color w:val="000000" w:themeColor="text1"/>
        </w:rPr>
        <w:t xml:space="preserve">LEI ORGÂNICA DO MUNICÍPIO DE MOGI DAS CRUZES. </w:t>
      </w:r>
      <w:r w:rsidRPr="005552B6">
        <w:rPr>
          <w:rFonts w:cs="Times New Roman"/>
          <w:color w:val="000000" w:themeColor="text1"/>
        </w:rPr>
        <w:t xml:space="preserve">1990. Disponível em: &lt;http://www.mogidascruzes.sp.gov.br/governo/arquivos/LEI-ORGANICA.pdf&gt; Acesso em 24/04/2016. </w:t>
      </w:r>
    </w:p>
    <w:p w14:paraId="538CBF1E" w14:textId="03D8715B" w:rsidR="004A6178" w:rsidRPr="005552B6" w:rsidRDefault="004A6178" w:rsidP="005552B6">
      <w:pPr>
        <w:spacing w:after="240" w:line="240" w:lineRule="auto"/>
        <w:rPr>
          <w:rFonts w:cs="Times New Roman"/>
          <w:color w:val="000000" w:themeColor="text1"/>
        </w:rPr>
      </w:pPr>
      <w:r w:rsidRPr="005552B6">
        <w:rPr>
          <w:rFonts w:cs="Times New Roman"/>
          <w:color w:val="000000" w:themeColor="text1"/>
        </w:rPr>
        <w:t xml:space="preserve">MOGI DAS CRUZES, </w:t>
      </w:r>
      <w:r w:rsidR="00344254" w:rsidRPr="005552B6">
        <w:rPr>
          <w:rFonts w:cs="Times New Roman"/>
          <w:b/>
          <w:color w:val="000000" w:themeColor="text1"/>
        </w:rPr>
        <w:t>Localização</w:t>
      </w:r>
      <w:r w:rsidRPr="005552B6">
        <w:rPr>
          <w:rFonts w:cs="Times New Roman"/>
          <w:color w:val="000000" w:themeColor="text1"/>
        </w:rPr>
        <w:t>. Disponível em: &lt;http://www.mogidascruzes.</w:t>
      </w:r>
      <w:r w:rsidR="005552B6">
        <w:rPr>
          <w:rFonts w:cs="Times New Roman"/>
          <w:color w:val="000000" w:themeColor="text1"/>
        </w:rPr>
        <w:t xml:space="preserve"> </w:t>
      </w:r>
      <w:proofErr w:type="gramStart"/>
      <w:r w:rsidRPr="005552B6">
        <w:rPr>
          <w:rFonts w:cs="Times New Roman"/>
          <w:color w:val="000000" w:themeColor="text1"/>
        </w:rPr>
        <w:t>sp</w:t>
      </w:r>
      <w:proofErr w:type="gramEnd"/>
      <w:r w:rsidRPr="005552B6">
        <w:rPr>
          <w:rFonts w:cs="Times New Roman"/>
          <w:color w:val="000000" w:themeColor="text1"/>
        </w:rPr>
        <w:t>.gov.br/turismo/</w:t>
      </w:r>
      <w:proofErr w:type="spellStart"/>
      <w:r w:rsidRPr="005552B6">
        <w:rPr>
          <w:rFonts w:cs="Times New Roman"/>
          <w:color w:val="000000" w:themeColor="text1"/>
        </w:rPr>
        <w:t>localizacao.php</w:t>
      </w:r>
      <w:proofErr w:type="spellEnd"/>
      <w:r w:rsidRPr="005552B6">
        <w:rPr>
          <w:rFonts w:cs="Times New Roman"/>
          <w:color w:val="000000" w:themeColor="text1"/>
        </w:rPr>
        <w:t>&gt; Acesso em: 19/11/2015.</w:t>
      </w:r>
    </w:p>
    <w:p w14:paraId="09529915" w14:textId="218173DF" w:rsidR="004A6178" w:rsidRPr="005552B6" w:rsidRDefault="004A6178" w:rsidP="005552B6">
      <w:pPr>
        <w:spacing w:after="240" w:line="240" w:lineRule="auto"/>
        <w:rPr>
          <w:rStyle w:val="Hyperlink"/>
          <w:rFonts w:cs="Times New Roman"/>
          <w:color w:val="000000" w:themeColor="text1"/>
          <w:u w:val="none"/>
        </w:rPr>
      </w:pPr>
      <w:r w:rsidRPr="005552B6">
        <w:rPr>
          <w:rFonts w:cs="Times New Roman"/>
          <w:color w:val="000000" w:themeColor="text1"/>
        </w:rPr>
        <w:t xml:space="preserve">MOGI DAS CRUZES, </w:t>
      </w:r>
      <w:r w:rsidR="00344254" w:rsidRPr="005552B6">
        <w:rPr>
          <w:rFonts w:cs="Times New Roman"/>
          <w:b/>
          <w:color w:val="000000" w:themeColor="text1"/>
        </w:rPr>
        <w:t>História</w:t>
      </w:r>
      <w:r w:rsidRPr="005552B6">
        <w:rPr>
          <w:rFonts w:cs="Times New Roman"/>
          <w:color w:val="000000" w:themeColor="text1"/>
        </w:rPr>
        <w:t>. Disponível em: &lt;http://www.mogidascruzes.sp.gov.br/</w:t>
      </w:r>
      <w:r w:rsidR="005552B6">
        <w:rPr>
          <w:rFonts w:cs="Times New Roman"/>
          <w:color w:val="000000" w:themeColor="text1"/>
        </w:rPr>
        <w:t xml:space="preserve"> </w:t>
      </w:r>
      <w:r w:rsidRPr="005552B6">
        <w:rPr>
          <w:rFonts w:cs="Times New Roman"/>
          <w:color w:val="000000" w:themeColor="text1"/>
        </w:rPr>
        <w:t>turismo/</w:t>
      </w:r>
      <w:proofErr w:type="spellStart"/>
      <w:proofErr w:type="gramStart"/>
      <w:r w:rsidRPr="005552B6">
        <w:rPr>
          <w:rFonts w:cs="Times New Roman"/>
          <w:color w:val="000000" w:themeColor="text1"/>
        </w:rPr>
        <w:t>historia.</w:t>
      </w:r>
      <w:proofErr w:type="gramEnd"/>
      <w:r w:rsidRPr="005552B6">
        <w:rPr>
          <w:rFonts w:cs="Times New Roman"/>
          <w:color w:val="000000" w:themeColor="text1"/>
        </w:rPr>
        <w:t>php</w:t>
      </w:r>
      <w:proofErr w:type="spellEnd"/>
      <w:r w:rsidRPr="005552B6">
        <w:rPr>
          <w:rStyle w:val="Hyperlink"/>
          <w:rFonts w:cs="Times New Roman"/>
          <w:color w:val="000000" w:themeColor="text1"/>
          <w:u w:val="none"/>
        </w:rPr>
        <w:t>&gt; Acesso em: 19/11/2015</w:t>
      </w:r>
      <w:r w:rsidR="000355D6" w:rsidRPr="005552B6">
        <w:rPr>
          <w:rStyle w:val="Hyperlink"/>
          <w:rFonts w:cs="Times New Roman"/>
          <w:color w:val="000000" w:themeColor="text1"/>
          <w:u w:val="none"/>
        </w:rPr>
        <w:t>.</w:t>
      </w:r>
    </w:p>
    <w:p w14:paraId="77C7FC23" w14:textId="7E46F43F" w:rsidR="004A6178" w:rsidRPr="005552B6" w:rsidRDefault="004A6178" w:rsidP="005552B6">
      <w:pPr>
        <w:spacing w:after="240" w:line="240" w:lineRule="auto"/>
        <w:rPr>
          <w:rFonts w:cs="Times New Roman"/>
          <w:color w:val="000000" w:themeColor="text1"/>
        </w:rPr>
      </w:pPr>
      <w:r w:rsidRPr="005552B6">
        <w:rPr>
          <w:rFonts w:cs="Times New Roman"/>
          <w:color w:val="000000" w:themeColor="text1"/>
        </w:rPr>
        <w:t xml:space="preserve">MOGI DAS CRUZES. </w:t>
      </w:r>
      <w:r w:rsidR="00344254" w:rsidRPr="005552B6">
        <w:rPr>
          <w:rFonts w:cs="Times New Roman"/>
          <w:b/>
          <w:color w:val="000000" w:themeColor="text1"/>
        </w:rPr>
        <w:t>Plano Diretor do Município</w:t>
      </w:r>
      <w:r w:rsidRPr="005552B6">
        <w:rPr>
          <w:rFonts w:cs="Times New Roman"/>
          <w:color w:val="000000" w:themeColor="text1"/>
        </w:rPr>
        <w:t>. LEI COMPLEMENTAR nº 46, de 17 de novembro de 2006. Disponível em: &lt;http://www.mogidascruzes.</w:t>
      </w:r>
      <w:r w:rsidR="005552B6">
        <w:rPr>
          <w:rFonts w:cs="Times New Roman"/>
          <w:color w:val="000000" w:themeColor="text1"/>
        </w:rPr>
        <w:t xml:space="preserve"> </w:t>
      </w:r>
      <w:proofErr w:type="gramStart"/>
      <w:r w:rsidRPr="005552B6">
        <w:rPr>
          <w:rFonts w:cs="Times New Roman"/>
          <w:color w:val="000000" w:themeColor="text1"/>
        </w:rPr>
        <w:t>sp</w:t>
      </w:r>
      <w:proofErr w:type="gramEnd"/>
      <w:r w:rsidRPr="005552B6">
        <w:rPr>
          <w:rFonts w:cs="Times New Roman"/>
          <w:color w:val="000000" w:themeColor="text1"/>
        </w:rPr>
        <w:t>.gov.br/planejamento/arquivos/planodiretor.pdf&gt; Acesso em: 20/11/2015.</w:t>
      </w:r>
    </w:p>
    <w:p w14:paraId="55B2A807" w14:textId="1F217697" w:rsidR="002353EF" w:rsidRPr="005552B6" w:rsidRDefault="002353EF" w:rsidP="005552B6">
      <w:pPr>
        <w:spacing w:after="240" w:line="240" w:lineRule="auto"/>
        <w:rPr>
          <w:rFonts w:cs="Times New Roman"/>
          <w:color w:val="000000" w:themeColor="text1"/>
        </w:rPr>
      </w:pPr>
      <w:r w:rsidRPr="005552B6">
        <w:rPr>
          <w:rFonts w:cs="Times New Roman"/>
          <w:color w:val="000000" w:themeColor="text1"/>
        </w:rPr>
        <w:t>PMMC</w:t>
      </w:r>
      <w:r w:rsidR="00BA14E7">
        <w:rPr>
          <w:rFonts w:cs="Times New Roman"/>
          <w:color w:val="000000" w:themeColor="text1"/>
        </w:rPr>
        <w:t xml:space="preserve"> </w:t>
      </w:r>
      <w:r w:rsidRPr="005552B6">
        <w:rPr>
          <w:rFonts w:cs="Times New Roman"/>
          <w:color w:val="000000" w:themeColor="text1"/>
        </w:rPr>
        <w:t xml:space="preserve">- </w:t>
      </w:r>
      <w:r w:rsidRPr="005552B6">
        <w:rPr>
          <w:rFonts w:cs="Times New Roman"/>
          <w:b/>
          <w:color w:val="000000" w:themeColor="text1"/>
        </w:rPr>
        <w:t>Prefeitura Municipal de Mogi das Cruzes</w:t>
      </w:r>
      <w:r w:rsidRPr="005552B6">
        <w:rPr>
          <w:rFonts w:cs="Times New Roman"/>
          <w:color w:val="000000" w:themeColor="text1"/>
        </w:rPr>
        <w:t xml:space="preserve">. Disponível em:&lt; </w:t>
      </w:r>
      <w:hyperlink r:id="rId14" w:history="1">
        <w:r w:rsidRPr="005552B6">
          <w:rPr>
            <w:rStyle w:val="Hyperlink"/>
            <w:rFonts w:cs="Times New Roman"/>
            <w:color w:val="000000" w:themeColor="text1"/>
            <w:u w:val="none"/>
          </w:rPr>
          <w:t>http://www.mogidascruzes.sp.gov.br/turismo/historia.php</w:t>
        </w:r>
      </w:hyperlink>
      <w:r w:rsidRPr="005552B6">
        <w:rPr>
          <w:rFonts w:cs="Times New Roman"/>
          <w:color w:val="000000" w:themeColor="text1"/>
        </w:rPr>
        <w:t>&gt;. Acesso em: 03/12/2015.</w:t>
      </w:r>
    </w:p>
    <w:p w14:paraId="47521A1B" w14:textId="20E7BE8A" w:rsidR="00344254" w:rsidRPr="005552B6" w:rsidRDefault="00344254" w:rsidP="005552B6">
      <w:pPr>
        <w:spacing w:after="240" w:line="240" w:lineRule="auto"/>
        <w:rPr>
          <w:rFonts w:cs="Times New Roman"/>
          <w:color w:val="000000" w:themeColor="text1"/>
        </w:rPr>
      </w:pPr>
      <w:r w:rsidRPr="005552B6">
        <w:rPr>
          <w:rStyle w:val="Hyperlink"/>
          <w:rFonts w:cs="Times New Roman"/>
          <w:color w:val="000000" w:themeColor="text1"/>
          <w:u w:val="none"/>
        </w:rPr>
        <w:t xml:space="preserve">SÃO PAULO. </w:t>
      </w:r>
      <w:r w:rsidR="008B7CE6" w:rsidRPr="005552B6">
        <w:rPr>
          <w:rStyle w:val="Hyperlink"/>
          <w:rFonts w:cs="Times New Roman"/>
          <w:color w:val="000000" w:themeColor="text1"/>
          <w:u w:val="none"/>
        </w:rPr>
        <w:t>Secretaria De Educação. Diretoria De Ensino Da Região De Mogi Das Cruzes</w:t>
      </w:r>
      <w:r w:rsidRPr="005552B6">
        <w:rPr>
          <w:rStyle w:val="Hyperlink"/>
          <w:rFonts w:cs="Times New Roman"/>
          <w:color w:val="000000" w:themeColor="text1"/>
          <w:u w:val="none"/>
        </w:rPr>
        <w:t xml:space="preserve">. </w:t>
      </w:r>
      <w:r w:rsidRPr="005552B6">
        <w:rPr>
          <w:rStyle w:val="Hyperlink"/>
          <w:rFonts w:cs="Times New Roman"/>
          <w:b/>
          <w:color w:val="000000" w:themeColor="text1"/>
          <w:u w:val="none"/>
        </w:rPr>
        <w:t>Escolas</w:t>
      </w:r>
      <w:r w:rsidRPr="005552B6">
        <w:rPr>
          <w:rStyle w:val="Hyperlink"/>
          <w:rFonts w:cs="Times New Roman"/>
          <w:color w:val="000000" w:themeColor="text1"/>
          <w:u w:val="none"/>
        </w:rPr>
        <w:t>. Disponível em: &lt;</w:t>
      </w:r>
      <w:hyperlink r:id="rId15" w:history="1">
        <w:r w:rsidRPr="005552B6">
          <w:rPr>
            <w:rStyle w:val="Hyperlink"/>
            <w:rFonts w:cs="Times New Roman"/>
            <w:color w:val="000000" w:themeColor="text1"/>
            <w:u w:val="none"/>
          </w:rPr>
          <w:t>http://demogidascruzes.educacao.sp.gov.br/</w:t>
        </w:r>
      </w:hyperlink>
      <w:r w:rsidRPr="005552B6">
        <w:rPr>
          <w:rStyle w:val="Hyperlink"/>
          <w:rFonts w:cs="Times New Roman"/>
          <w:color w:val="000000" w:themeColor="text1"/>
          <w:u w:val="none"/>
        </w:rPr>
        <w:t>&gt; Acesso em: 19/11/2015</w:t>
      </w:r>
      <w:r w:rsidR="000355D6" w:rsidRPr="005552B6">
        <w:rPr>
          <w:rStyle w:val="Hyperlink"/>
          <w:rFonts w:cs="Times New Roman"/>
          <w:color w:val="000000" w:themeColor="text1"/>
          <w:u w:val="none"/>
        </w:rPr>
        <w:t>.</w:t>
      </w:r>
    </w:p>
    <w:sectPr w:rsidR="00344254" w:rsidRPr="005552B6" w:rsidSect="00F47601">
      <w:headerReference w:type="even" r:id="rId16"/>
      <w:headerReference w:type="default" r:id="rId17"/>
      <w:footerReference w:type="even" r:id="rId18"/>
      <w:footerReference w:type="default" r:id="rId19"/>
      <w:headerReference w:type="first" r:id="rId20"/>
      <w:footerReference w:type="first" r:id="rId21"/>
      <w:pgSz w:w="11900" w:h="16840" w:code="9"/>
      <w:pgMar w:top="1588" w:right="1588" w:bottom="1588" w:left="1588" w:header="454" w:footer="454" w:gutter="0"/>
      <w:pgNumType w:start="139"/>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7B6A5F" w14:textId="77777777" w:rsidR="00140577" w:rsidRDefault="00140577" w:rsidP="00402F87">
      <w:r>
        <w:separator/>
      </w:r>
    </w:p>
  </w:endnote>
  <w:endnote w:type="continuationSeparator" w:id="0">
    <w:p w14:paraId="02A305CC" w14:textId="77777777" w:rsidR="00140577" w:rsidRDefault="00140577" w:rsidP="00402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243932" w14:textId="77777777" w:rsidR="00F47601" w:rsidRDefault="00F47601">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3F51AB" w14:textId="77777777" w:rsidR="00A428A4" w:rsidRPr="002E70B5" w:rsidRDefault="00A428A4" w:rsidP="00A428A4">
    <w:pPr>
      <w:pStyle w:val="Rodap"/>
      <w:rPr>
        <w:noProof/>
        <w:lang w:eastAsia="pt-BR"/>
      </w:rPr>
    </w:pPr>
    <w:r>
      <w:rPr>
        <w:noProof/>
        <w:lang w:eastAsia="pt-BR"/>
      </w:rPr>
      <mc:AlternateContent>
        <mc:Choice Requires="wps">
          <w:drawing>
            <wp:anchor distT="0" distB="0" distL="114300" distR="114300" simplePos="0" relativeHeight="251665408" behindDoc="0" locked="0" layoutInCell="0" allowOverlap="1" wp14:anchorId="70712F37" wp14:editId="412D3503">
              <wp:simplePos x="0" y="0"/>
              <wp:positionH relativeFrom="rightMargin">
                <wp:posOffset>8799</wp:posOffset>
              </wp:positionH>
              <wp:positionV relativeFrom="margin">
                <wp:posOffset>6364605</wp:posOffset>
              </wp:positionV>
              <wp:extent cx="510540" cy="2183130"/>
              <wp:effectExtent l="0" t="0" r="0" b="7620"/>
              <wp:wrapNone/>
              <wp:docPr id="9" name="Retâ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550463" w14:textId="77777777" w:rsidR="00A428A4" w:rsidRPr="00F47601" w:rsidRDefault="00A428A4" w:rsidP="00A428A4">
                          <w:pPr>
                            <w:pStyle w:val="Rodap"/>
                            <w:rPr>
                              <w:rFonts w:asciiTheme="minorHAnsi" w:eastAsiaTheme="majorEastAsia" w:hAnsiTheme="minorHAnsi" w:cstheme="majorBidi"/>
                              <w:sz w:val="44"/>
                              <w:szCs w:val="44"/>
                            </w:rPr>
                          </w:pPr>
                          <w:r w:rsidRPr="00F47601">
                            <w:rPr>
                              <w:rFonts w:asciiTheme="minorHAnsi" w:eastAsiaTheme="majorEastAsia" w:hAnsiTheme="minorHAnsi" w:cstheme="majorBidi"/>
                            </w:rPr>
                            <w:t>Página</w:t>
                          </w:r>
                          <w:r w:rsidRPr="00F47601">
                            <w:rPr>
                              <w:rFonts w:asciiTheme="minorHAnsi" w:hAnsiTheme="minorHAnsi" w:cs="Times New Roman"/>
                              <w:sz w:val="22"/>
                              <w:szCs w:val="22"/>
                            </w:rPr>
                            <w:fldChar w:fldCharType="begin"/>
                          </w:r>
                          <w:r w:rsidRPr="00F47601">
                            <w:rPr>
                              <w:rFonts w:asciiTheme="minorHAnsi" w:hAnsiTheme="minorHAnsi"/>
                            </w:rPr>
                            <w:instrText>PAGE    \* MERGEFORMAT</w:instrText>
                          </w:r>
                          <w:r w:rsidRPr="00F47601">
                            <w:rPr>
                              <w:rFonts w:asciiTheme="minorHAnsi" w:hAnsiTheme="minorHAnsi" w:cs="Times New Roman"/>
                              <w:sz w:val="22"/>
                              <w:szCs w:val="22"/>
                            </w:rPr>
                            <w:fldChar w:fldCharType="separate"/>
                          </w:r>
                          <w:r w:rsidR="00F56B11" w:rsidRPr="00F56B11">
                            <w:rPr>
                              <w:rFonts w:asciiTheme="minorHAnsi" w:eastAsiaTheme="majorEastAsia" w:hAnsiTheme="minorHAnsi" w:cstheme="majorBidi"/>
                              <w:noProof/>
                              <w:sz w:val="44"/>
                              <w:szCs w:val="44"/>
                            </w:rPr>
                            <w:t>153</w:t>
                          </w:r>
                          <w:r w:rsidRPr="00F47601">
                            <w:rPr>
                              <w:rFonts w:asciiTheme="minorHAnsi" w:eastAsiaTheme="majorEastAsia" w:hAnsiTheme="min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Retângulo 9" o:spid="_x0000_s1031" style="position:absolute;left:0;text-align:left;margin-left:.7pt;margin-top:501.15pt;width:40.2pt;height:171.9pt;z-index:25166540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" o:allowincell="f" filled="f" stroked="f">
              <v:textbox style="layout-flow:vertical;mso-layout-flow-alt:bottom-to-top;mso-fit-shape-to-text:t">
                <w:txbxContent>
                  <w:p w14:paraId="3C550463" w14:textId="77777777" w:rsidR="00A428A4" w:rsidRPr="00F47601" w:rsidRDefault="00A428A4" w:rsidP="00A428A4">
                    <w:pPr>
                      <w:pStyle w:val="Rodap"/>
                      <w:rPr>
                        <w:rFonts w:asciiTheme="minorHAnsi" w:eastAsiaTheme="majorEastAsia" w:hAnsiTheme="minorHAnsi" w:cstheme="majorBidi"/>
                        <w:sz w:val="44"/>
                        <w:szCs w:val="44"/>
                      </w:rPr>
                    </w:pPr>
                    <w:r w:rsidRPr="00F47601">
                      <w:rPr>
                        <w:rFonts w:asciiTheme="minorHAnsi" w:eastAsiaTheme="majorEastAsia" w:hAnsiTheme="minorHAnsi" w:cstheme="majorBidi"/>
                      </w:rPr>
                      <w:t>Página</w:t>
                    </w:r>
                    <w:r w:rsidRPr="00F47601">
                      <w:rPr>
                        <w:rFonts w:asciiTheme="minorHAnsi" w:hAnsiTheme="minorHAnsi" w:cs="Times New Roman"/>
                        <w:sz w:val="22"/>
                        <w:szCs w:val="22"/>
                      </w:rPr>
                      <w:fldChar w:fldCharType="begin"/>
                    </w:r>
                    <w:r w:rsidRPr="00F47601">
                      <w:rPr>
                        <w:rFonts w:asciiTheme="minorHAnsi" w:hAnsiTheme="minorHAnsi"/>
                      </w:rPr>
                      <w:instrText>PAGE    \* MERGEFORMAT</w:instrText>
                    </w:r>
                    <w:r w:rsidRPr="00F47601">
                      <w:rPr>
                        <w:rFonts w:asciiTheme="minorHAnsi" w:hAnsiTheme="minorHAnsi" w:cs="Times New Roman"/>
                        <w:sz w:val="22"/>
                        <w:szCs w:val="22"/>
                      </w:rPr>
                      <w:fldChar w:fldCharType="separate"/>
                    </w:r>
                    <w:r w:rsidR="00F56B11" w:rsidRPr="00F56B11">
                      <w:rPr>
                        <w:rFonts w:asciiTheme="minorHAnsi" w:eastAsiaTheme="majorEastAsia" w:hAnsiTheme="minorHAnsi" w:cstheme="majorBidi"/>
                        <w:noProof/>
                        <w:sz w:val="44"/>
                        <w:szCs w:val="44"/>
                      </w:rPr>
                      <w:t>153</w:t>
                    </w:r>
                    <w:r w:rsidRPr="00F47601">
                      <w:rPr>
                        <w:rFonts w:asciiTheme="minorHAnsi" w:eastAsiaTheme="majorEastAsia" w:hAnsiTheme="minorHAnsi" w:cstheme="majorBidi"/>
                        <w:sz w:val="44"/>
                        <w:szCs w:val="44"/>
                      </w:rPr>
                      <w:fldChar w:fldCharType="end"/>
                    </w:r>
                  </w:p>
                </w:txbxContent>
              </v:textbox>
              <w10:wrap anchorx="margin" anchory="margin"/>
            </v:rect>
          </w:pict>
        </mc:Fallback>
      </mc:AlternateContent>
    </w:r>
  </w:p>
  <w:tbl>
    <w:tblPr>
      <w:tblStyle w:val="Tabelacomgrade"/>
      <w:tblW w:w="8784" w:type="dxa"/>
      <w:jc w:val="center"/>
      <w:tblBorders>
        <w:top w:val="threeDEngrave" w:sz="2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4"/>
    </w:tblGrid>
    <w:tr w:rsidR="00A428A4" w:rsidRPr="00A0522B" w14:paraId="50B0BC85" w14:textId="77777777" w:rsidTr="00FC29D4">
      <w:trPr>
        <w:jc w:val="center"/>
      </w:trPr>
      <w:tc>
        <w:tcPr>
          <w:tcW w:w="8784" w:type="dxa"/>
          <w:tcBorders>
            <w:top w:val="threeDEmboss" w:sz="24" w:space="0" w:color="31849B" w:themeColor="accent5" w:themeShade="BF"/>
          </w:tcBorders>
          <w:shd w:val="clear" w:color="auto" w:fill="auto"/>
        </w:tcPr>
        <w:p w14:paraId="372CE743" w14:textId="05C2DB72" w:rsidR="00A428A4" w:rsidRPr="00A0522B" w:rsidRDefault="00A428A4" w:rsidP="00F47601">
          <w:pPr>
            <w:pStyle w:val="Cabealho"/>
            <w:spacing w:before="120" w:after="120"/>
            <w:jc w:val="center"/>
            <w:rPr>
              <w:rFonts w:cs="Times New Roman"/>
              <w:b/>
              <w:sz w:val="20"/>
            </w:rPr>
          </w:pPr>
          <w:r w:rsidRPr="00A0522B">
            <w:rPr>
              <w:rFonts w:cs="Times New Roman"/>
              <w:b/>
              <w:sz w:val="20"/>
            </w:rPr>
            <w:t xml:space="preserve">Revista Diálogos Interdisciplinares - GEPFIP, Aquidauana, v. 1, n. </w:t>
          </w:r>
          <w:r>
            <w:rPr>
              <w:rFonts w:cs="Times New Roman"/>
              <w:b/>
              <w:sz w:val="20"/>
            </w:rPr>
            <w:t>3</w:t>
          </w:r>
          <w:r w:rsidRPr="00A0522B">
            <w:rPr>
              <w:rFonts w:cs="Times New Roman"/>
              <w:b/>
              <w:sz w:val="20"/>
            </w:rPr>
            <w:t xml:space="preserve">, p. </w:t>
          </w:r>
          <w:r w:rsidR="00F47601">
            <w:rPr>
              <w:rFonts w:cs="Times New Roman"/>
              <w:b/>
              <w:sz w:val="20"/>
            </w:rPr>
            <w:t>139</w:t>
          </w:r>
          <w:r w:rsidRPr="00A0522B">
            <w:rPr>
              <w:rFonts w:cs="Times New Roman"/>
              <w:b/>
              <w:sz w:val="20"/>
            </w:rPr>
            <w:t>-</w:t>
          </w:r>
          <w:r w:rsidR="00F47601">
            <w:rPr>
              <w:rFonts w:cs="Times New Roman"/>
              <w:b/>
              <w:sz w:val="20"/>
            </w:rPr>
            <w:t>153</w:t>
          </w:r>
          <w:r w:rsidRPr="00A0522B">
            <w:rPr>
              <w:rFonts w:cs="Times New Roman"/>
              <w:b/>
              <w:sz w:val="20"/>
            </w:rPr>
            <w:t xml:space="preserve">, </w:t>
          </w:r>
          <w:r>
            <w:rPr>
              <w:rFonts w:cs="Times New Roman"/>
              <w:b/>
              <w:sz w:val="20"/>
            </w:rPr>
            <w:t>dez</w:t>
          </w:r>
          <w:r w:rsidRPr="00A0522B">
            <w:rPr>
              <w:rFonts w:cs="Times New Roman"/>
              <w:b/>
              <w:sz w:val="20"/>
            </w:rPr>
            <w:t xml:space="preserve">. </w:t>
          </w:r>
          <w:proofErr w:type="gramStart"/>
          <w:r w:rsidRPr="00A0522B">
            <w:rPr>
              <w:rFonts w:cs="Times New Roman"/>
              <w:b/>
              <w:sz w:val="20"/>
            </w:rPr>
            <w:t>201</w:t>
          </w:r>
          <w:r>
            <w:rPr>
              <w:rFonts w:cs="Times New Roman"/>
              <w:b/>
              <w:sz w:val="20"/>
            </w:rPr>
            <w:t>6</w:t>
          </w:r>
          <w:proofErr w:type="gramEnd"/>
        </w:p>
      </w:tc>
    </w:tr>
  </w:tbl>
  <w:p w14:paraId="214A596A" w14:textId="77777777" w:rsidR="00A428A4" w:rsidRDefault="00A428A4">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262D42" w14:textId="77777777" w:rsidR="00A428A4" w:rsidRPr="002E70B5" w:rsidRDefault="00A428A4" w:rsidP="00A428A4">
    <w:pPr>
      <w:pStyle w:val="Rodap"/>
      <w:rPr>
        <w:noProof/>
        <w:lang w:eastAsia="pt-BR"/>
      </w:rPr>
    </w:pPr>
    <w:r>
      <w:rPr>
        <w:noProof/>
        <w:lang w:eastAsia="pt-BR"/>
      </w:rPr>
      <mc:AlternateContent>
        <mc:Choice Requires="wps">
          <w:drawing>
            <wp:anchor distT="0" distB="0" distL="114300" distR="114300" simplePos="0" relativeHeight="251663360" behindDoc="0" locked="0" layoutInCell="0" allowOverlap="1" wp14:anchorId="5680FA83" wp14:editId="2D174AE2">
              <wp:simplePos x="0" y="0"/>
              <wp:positionH relativeFrom="rightMargin">
                <wp:posOffset>8799</wp:posOffset>
              </wp:positionH>
              <wp:positionV relativeFrom="margin">
                <wp:posOffset>6364605</wp:posOffset>
              </wp:positionV>
              <wp:extent cx="510540" cy="2183130"/>
              <wp:effectExtent l="0" t="0" r="0" b="7620"/>
              <wp:wrapNone/>
              <wp:docPr id="10" name="Retâ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2A338E" w14:textId="77777777" w:rsidR="00A428A4" w:rsidRPr="00F47601" w:rsidRDefault="00A428A4" w:rsidP="00A428A4">
                          <w:pPr>
                            <w:pStyle w:val="Rodap"/>
                            <w:rPr>
                              <w:rFonts w:ascii="Cambria" w:eastAsiaTheme="majorEastAsia" w:hAnsi="Cambria" w:cstheme="majorBidi"/>
                              <w:sz w:val="44"/>
                              <w:szCs w:val="44"/>
                            </w:rPr>
                          </w:pPr>
                          <w:r w:rsidRPr="00F47601">
                            <w:rPr>
                              <w:rFonts w:ascii="Cambria" w:eastAsiaTheme="majorEastAsia" w:hAnsi="Cambria" w:cstheme="majorBidi"/>
                              <w:sz w:val="22"/>
                            </w:rPr>
                            <w:t>Página</w:t>
                          </w:r>
                          <w:r w:rsidRPr="00F47601">
                            <w:rPr>
                              <w:rFonts w:ascii="Cambria" w:hAnsi="Cambria" w:cs="Times New Roman"/>
                              <w:sz w:val="22"/>
                              <w:szCs w:val="22"/>
                            </w:rPr>
                            <w:fldChar w:fldCharType="begin"/>
                          </w:r>
                          <w:r w:rsidRPr="00F47601">
                            <w:rPr>
                              <w:rFonts w:ascii="Cambria" w:hAnsi="Cambria"/>
                            </w:rPr>
                            <w:instrText>PAGE    \* MERGEFORMAT</w:instrText>
                          </w:r>
                          <w:r w:rsidRPr="00F47601">
                            <w:rPr>
                              <w:rFonts w:ascii="Cambria" w:hAnsi="Cambria" w:cs="Times New Roman"/>
                              <w:sz w:val="22"/>
                              <w:szCs w:val="22"/>
                            </w:rPr>
                            <w:fldChar w:fldCharType="separate"/>
                          </w:r>
                          <w:r w:rsidR="00F56B11" w:rsidRPr="00F56B11">
                            <w:rPr>
                              <w:rFonts w:ascii="Cambria" w:eastAsiaTheme="majorEastAsia" w:hAnsi="Cambria" w:cstheme="majorBidi"/>
                              <w:noProof/>
                              <w:sz w:val="44"/>
                              <w:szCs w:val="44"/>
                            </w:rPr>
                            <w:t>139</w:t>
                          </w:r>
                          <w:r w:rsidRPr="00F47601">
                            <w:rPr>
                              <w:rFonts w:ascii="Cambria" w:eastAsiaTheme="majorEastAsia" w:hAnsi="Cambria"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Retângulo 10" o:spid="_x0000_s1032" style="position:absolute;left:0;text-align:left;margin-left:.7pt;margin-top:501.15pt;width:40.2pt;height:171.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" o:allowincell="f" filled="f" stroked="f">
              <v:textbox style="layout-flow:vertical;mso-layout-flow-alt:bottom-to-top;mso-fit-shape-to-text:t">
                <w:txbxContent>
                  <w:p w14:paraId="542A338E" w14:textId="77777777" w:rsidR="00A428A4" w:rsidRPr="00F47601" w:rsidRDefault="00A428A4" w:rsidP="00A428A4">
                    <w:pPr>
                      <w:pStyle w:val="Rodap"/>
                      <w:rPr>
                        <w:rFonts w:ascii="Cambria" w:eastAsiaTheme="majorEastAsia" w:hAnsi="Cambria" w:cstheme="majorBidi"/>
                        <w:sz w:val="44"/>
                        <w:szCs w:val="44"/>
                      </w:rPr>
                    </w:pPr>
                    <w:r w:rsidRPr="00F47601">
                      <w:rPr>
                        <w:rFonts w:ascii="Cambria" w:eastAsiaTheme="majorEastAsia" w:hAnsi="Cambria" w:cstheme="majorBidi"/>
                        <w:sz w:val="22"/>
                      </w:rPr>
                      <w:t>Página</w:t>
                    </w:r>
                    <w:r w:rsidRPr="00F47601">
                      <w:rPr>
                        <w:rFonts w:ascii="Cambria" w:hAnsi="Cambria" w:cs="Times New Roman"/>
                        <w:sz w:val="22"/>
                        <w:szCs w:val="22"/>
                      </w:rPr>
                      <w:fldChar w:fldCharType="begin"/>
                    </w:r>
                    <w:r w:rsidRPr="00F47601">
                      <w:rPr>
                        <w:rFonts w:ascii="Cambria" w:hAnsi="Cambria"/>
                      </w:rPr>
                      <w:instrText>PAGE    \* MERGEFORMAT</w:instrText>
                    </w:r>
                    <w:r w:rsidRPr="00F47601">
                      <w:rPr>
                        <w:rFonts w:ascii="Cambria" w:hAnsi="Cambria" w:cs="Times New Roman"/>
                        <w:sz w:val="22"/>
                        <w:szCs w:val="22"/>
                      </w:rPr>
                      <w:fldChar w:fldCharType="separate"/>
                    </w:r>
                    <w:r w:rsidR="00F56B11" w:rsidRPr="00F56B11">
                      <w:rPr>
                        <w:rFonts w:ascii="Cambria" w:eastAsiaTheme="majorEastAsia" w:hAnsi="Cambria" w:cstheme="majorBidi"/>
                        <w:noProof/>
                        <w:sz w:val="44"/>
                        <w:szCs w:val="44"/>
                      </w:rPr>
                      <w:t>139</w:t>
                    </w:r>
                    <w:r w:rsidRPr="00F47601">
                      <w:rPr>
                        <w:rFonts w:ascii="Cambria" w:eastAsiaTheme="majorEastAsia" w:hAnsi="Cambria" w:cstheme="majorBidi"/>
                        <w:sz w:val="44"/>
                        <w:szCs w:val="44"/>
                      </w:rPr>
                      <w:fldChar w:fldCharType="end"/>
                    </w:r>
                  </w:p>
                </w:txbxContent>
              </v:textbox>
              <w10:wrap anchorx="margin" anchory="margin"/>
            </v:rect>
          </w:pict>
        </mc:Fallback>
      </mc:AlternateContent>
    </w:r>
  </w:p>
  <w:tbl>
    <w:tblPr>
      <w:tblStyle w:val="Tabelacomgrade"/>
      <w:tblW w:w="8784" w:type="dxa"/>
      <w:jc w:val="center"/>
      <w:tblBorders>
        <w:top w:val="threeDEngrave" w:sz="2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4"/>
    </w:tblGrid>
    <w:tr w:rsidR="00A428A4" w:rsidRPr="00A0522B" w14:paraId="252DF2EE" w14:textId="77777777" w:rsidTr="00FC29D4">
      <w:trPr>
        <w:jc w:val="center"/>
      </w:trPr>
      <w:tc>
        <w:tcPr>
          <w:tcW w:w="8784" w:type="dxa"/>
          <w:tcBorders>
            <w:top w:val="threeDEmboss" w:sz="24" w:space="0" w:color="31849B" w:themeColor="accent5" w:themeShade="BF"/>
          </w:tcBorders>
          <w:shd w:val="clear" w:color="auto" w:fill="auto"/>
        </w:tcPr>
        <w:p w14:paraId="57A30CC6" w14:textId="1AF39D67" w:rsidR="00A428A4" w:rsidRPr="00A0522B" w:rsidRDefault="00A428A4" w:rsidP="00F56B11">
          <w:pPr>
            <w:pStyle w:val="Cabealho"/>
            <w:spacing w:before="120" w:after="120"/>
            <w:jc w:val="center"/>
            <w:rPr>
              <w:rFonts w:cs="Times New Roman"/>
              <w:b/>
              <w:sz w:val="20"/>
            </w:rPr>
          </w:pPr>
          <w:r w:rsidRPr="00A0522B">
            <w:rPr>
              <w:rFonts w:cs="Times New Roman"/>
              <w:b/>
              <w:sz w:val="20"/>
            </w:rPr>
            <w:t xml:space="preserve">Revista Diálogos Interdisciplinares - GEPFIP, Aquidauana, v. 1, n. </w:t>
          </w:r>
          <w:r>
            <w:rPr>
              <w:rFonts w:cs="Times New Roman"/>
              <w:b/>
              <w:sz w:val="20"/>
            </w:rPr>
            <w:t>3</w:t>
          </w:r>
          <w:r w:rsidRPr="00A0522B">
            <w:rPr>
              <w:rFonts w:cs="Times New Roman"/>
              <w:b/>
              <w:sz w:val="20"/>
            </w:rPr>
            <w:t xml:space="preserve">, p. </w:t>
          </w:r>
          <w:r w:rsidR="00F56B11">
            <w:rPr>
              <w:rFonts w:cs="Times New Roman"/>
              <w:b/>
              <w:sz w:val="20"/>
            </w:rPr>
            <w:t>139</w:t>
          </w:r>
          <w:r w:rsidRPr="00A0522B">
            <w:rPr>
              <w:rFonts w:cs="Times New Roman"/>
              <w:b/>
              <w:sz w:val="20"/>
            </w:rPr>
            <w:t>-</w:t>
          </w:r>
          <w:r w:rsidR="00F56B11">
            <w:rPr>
              <w:rFonts w:cs="Times New Roman"/>
              <w:b/>
              <w:sz w:val="20"/>
            </w:rPr>
            <w:t>153</w:t>
          </w:r>
          <w:bookmarkStart w:id="0" w:name="_GoBack"/>
          <w:bookmarkEnd w:id="0"/>
          <w:r w:rsidRPr="00A0522B">
            <w:rPr>
              <w:rFonts w:cs="Times New Roman"/>
              <w:b/>
              <w:sz w:val="20"/>
            </w:rPr>
            <w:t xml:space="preserve">, </w:t>
          </w:r>
          <w:r>
            <w:rPr>
              <w:rFonts w:cs="Times New Roman"/>
              <w:b/>
              <w:sz w:val="20"/>
            </w:rPr>
            <w:t>dez</w:t>
          </w:r>
          <w:r w:rsidRPr="00A0522B">
            <w:rPr>
              <w:rFonts w:cs="Times New Roman"/>
              <w:b/>
              <w:sz w:val="20"/>
            </w:rPr>
            <w:t xml:space="preserve">. </w:t>
          </w:r>
          <w:proofErr w:type="gramStart"/>
          <w:r w:rsidRPr="00A0522B">
            <w:rPr>
              <w:rFonts w:cs="Times New Roman"/>
              <w:b/>
              <w:sz w:val="20"/>
            </w:rPr>
            <w:t>201</w:t>
          </w:r>
          <w:r>
            <w:rPr>
              <w:rFonts w:cs="Times New Roman"/>
              <w:b/>
              <w:sz w:val="20"/>
            </w:rPr>
            <w:t>6</w:t>
          </w:r>
          <w:proofErr w:type="gramEnd"/>
        </w:p>
      </w:tc>
    </w:tr>
  </w:tbl>
  <w:p w14:paraId="2E5D2B4D" w14:textId="77777777" w:rsidR="00A428A4" w:rsidRDefault="00A428A4">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2457B9" w14:textId="77777777" w:rsidR="00140577" w:rsidRDefault="00140577" w:rsidP="00402F87">
      <w:r>
        <w:separator/>
      </w:r>
    </w:p>
  </w:footnote>
  <w:footnote w:type="continuationSeparator" w:id="0">
    <w:p w14:paraId="4ABD2462" w14:textId="77777777" w:rsidR="00140577" w:rsidRDefault="00140577" w:rsidP="00402F87">
      <w:r>
        <w:continuationSeparator/>
      </w:r>
    </w:p>
  </w:footnote>
  <w:footnote w:id="1">
    <w:p w14:paraId="01D91946" w14:textId="75B2F971" w:rsidR="001200E3" w:rsidRPr="00846B10" w:rsidRDefault="001200E3" w:rsidP="001200E3">
      <w:pPr>
        <w:pStyle w:val="Textodenotaderodap"/>
        <w:spacing w:line="240" w:lineRule="auto"/>
        <w:ind w:firstLine="0"/>
        <w:rPr>
          <w:rFonts w:ascii="Times New Roman" w:hAnsi="Times New Roman" w:cs="Times New Roman"/>
        </w:rPr>
      </w:pPr>
      <w:r w:rsidRPr="00846B10">
        <w:rPr>
          <w:rStyle w:val="Refdenotaderodap"/>
          <w:rFonts w:ascii="Times New Roman" w:hAnsi="Times New Roman"/>
        </w:rPr>
        <w:footnoteRef/>
      </w:r>
      <w:r w:rsidRPr="00846B10">
        <w:rPr>
          <w:rFonts w:ascii="Times New Roman" w:hAnsi="Times New Roman" w:cs="Times New Roman"/>
        </w:rPr>
        <w:t xml:space="preserve"> Possui Licenciatura em Psicologia pela Universidade Brás Cubas (UBC)</w:t>
      </w:r>
      <w:r>
        <w:rPr>
          <w:rFonts w:ascii="Times New Roman" w:hAnsi="Times New Roman" w:cs="Times New Roman"/>
        </w:rPr>
        <w:t>. Licenciatura em Pedagogia pela Universidade Camilo Castelo Branco (UCCB)</w:t>
      </w:r>
      <w:r w:rsidRPr="00846B10">
        <w:rPr>
          <w:rFonts w:ascii="Times New Roman" w:hAnsi="Times New Roman" w:cs="Times New Roman"/>
        </w:rPr>
        <w:t xml:space="preserve">. </w:t>
      </w:r>
      <w:r>
        <w:rPr>
          <w:rFonts w:ascii="Times New Roman" w:hAnsi="Times New Roman" w:cs="Times New Roman"/>
        </w:rPr>
        <w:t>Docente na Faculdade Paulista de Serviço Social de São Caetano do Sul (FAPSS). Mestrando do P</w:t>
      </w:r>
      <w:r w:rsidRPr="00846B10">
        <w:rPr>
          <w:rFonts w:ascii="Times New Roman" w:hAnsi="Times New Roman" w:cs="Times New Roman"/>
        </w:rPr>
        <w:t xml:space="preserve">rograma de Pós-Graduação em Políticas Públicas da Universidade de Mogi das Cruzes (UMC). </w:t>
      </w:r>
      <w:r w:rsidR="00BD6776" w:rsidRPr="00846B10">
        <w:rPr>
          <w:rFonts w:ascii="Times New Roman" w:hAnsi="Times New Roman" w:cs="Times New Roman"/>
        </w:rPr>
        <w:t xml:space="preserve">EMAIL: </w:t>
      </w:r>
      <w:r w:rsidRPr="00BD6776">
        <w:rPr>
          <w:rFonts w:ascii="Times New Roman" w:hAnsi="Times New Roman" w:cs="Times New Roman"/>
          <w:b/>
          <w:i/>
        </w:rPr>
        <w:t>hamiltonrute@gmail.com</w:t>
      </w:r>
    </w:p>
  </w:footnote>
  <w:footnote w:id="2">
    <w:p w14:paraId="00AB50B3" w14:textId="389FC53A" w:rsidR="001200E3" w:rsidRPr="00BD6776" w:rsidRDefault="001200E3" w:rsidP="001200E3">
      <w:pPr>
        <w:pStyle w:val="Textodenotaderodap"/>
        <w:spacing w:line="240" w:lineRule="auto"/>
        <w:ind w:firstLine="0"/>
        <w:rPr>
          <w:rFonts w:ascii="Times New Roman" w:hAnsi="Times New Roman" w:cs="Times New Roman"/>
          <w:b/>
          <w:i/>
        </w:rPr>
      </w:pPr>
      <w:r w:rsidRPr="00846B10">
        <w:rPr>
          <w:rStyle w:val="Refdenotaderodap"/>
          <w:rFonts w:ascii="Times New Roman" w:hAnsi="Times New Roman"/>
        </w:rPr>
        <w:footnoteRef/>
      </w:r>
      <w:r w:rsidRPr="00846B10">
        <w:rPr>
          <w:rFonts w:ascii="Times New Roman" w:hAnsi="Times New Roman" w:cs="Times New Roman"/>
        </w:rPr>
        <w:t xml:space="preserve"> </w:t>
      </w:r>
      <w:r>
        <w:rPr>
          <w:rFonts w:ascii="Times New Roman" w:hAnsi="Times New Roman" w:cs="Times New Roman"/>
        </w:rPr>
        <w:t>Mestrando do P</w:t>
      </w:r>
      <w:r w:rsidRPr="00846B10">
        <w:rPr>
          <w:rFonts w:ascii="Times New Roman" w:hAnsi="Times New Roman" w:cs="Times New Roman"/>
        </w:rPr>
        <w:t xml:space="preserve">rograma de Pós-Graduação em Políticas Públicas da Universidade de Mogi das Cruzes (UMC). </w:t>
      </w:r>
      <w:r w:rsidR="007C1BE6">
        <w:rPr>
          <w:rFonts w:ascii="Times New Roman" w:hAnsi="Times New Roman" w:cs="Times New Roman"/>
        </w:rPr>
        <w:t>E</w:t>
      </w:r>
      <w:r w:rsidR="00BD6776" w:rsidRPr="00846B10">
        <w:rPr>
          <w:rFonts w:ascii="Times New Roman" w:hAnsi="Times New Roman" w:cs="Times New Roman"/>
        </w:rPr>
        <w:t xml:space="preserve">MAIL: </w:t>
      </w:r>
      <w:r w:rsidRPr="00BD6776">
        <w:rPr>
          <w:rFonts w:ascii="Times New Roman" w:hAnsi="Times New Roman" w:cs="Times New Roman"/>
          <w:b/>
          <w:i/>
        </w:rPr>
        <w:t>carla_oliveira04@hotmail.com</w:t>
      </w:r>
    </w:p>
  </w:footnote>
  <w:footnote w:id="3">
    <w:p w14:paraId="47439455" w14:textId="071725B4" w:rsidR="001200E3" w:rsidRPr="00BD6776" w:rsidRDefault="001200E3" w:rsidP="001200E3">
      <w:pPr>
        <w:pStyle w:val="Textodenotaderodap"/>
        <w:spacing w:line="240" w:lineRule="auto"/>
        <w:ind w:firstLine="0"/>
        <w:rPr>
          <w:rFonts w:ascii="Times New Roman" w:hAnsi="Times New Roman" w:cs="Times New Roman"/>
          <w:b/>
          <w:i/>
        </w:rPr>
      </w:pPr>
      <w:r w:rsidRPr="00846B10">
        <w:rPr>
          <w:rStyle w:val="Refdenotaderodap"/>
          <w:rFonts w:ascii="Times New Roman" w:hAnsi="Times New Roman"/>
        </w:rPr>
        <w:footnoteRef/>
      </w:r>
      <w:r w:rsidRPr="00846B10">
        <w:rPr>
          <w:rFonts w:ascii="Times New Roman" w:hAnsi="Times New Roman" w:cs="Times New Roman"/>
        </w:rPr>
        <w:t xml:space="preserve"> </w:t>
      </w:r>
      <w:r w:rsidRPr="00846B10">
        <w:rPr>
          <w:rFonts w:ascii="Times New Roman" w:hAnsi="Times New Roman" w:cs="Times New Roman"/>
          <w:shd w:val="clear" w:color="auto" w:fill="FFFFFF"/>
        </w:rPr>
        <w:t>Possui graduação em Agronomia pela Universidade Federal de Lavras (1991), mestrado (1996) e doutorado (2001) em Ciências Biológicas (Biologia Vegetal) pela Universidade Estadual Paulista Júlio de Mesquita Filho e especialização em Engenharia de Controle da Poluição Ambiental pela Fundação Armando Álvares Penteado (FAAP).</w:t>
      </w:r>
      <w:r>
        <w:rPr>
          <w:rFonts w:ascii="Times New Roman" w:hAnsi="Times New Roman" w:cs="Times New Roman"/>
          <w:shd w:val="clear" w:color="auto" w:fill="FFFFFF"/>
        </w:rPr>
        <w:t xml:space="preserve"> </w:t>
      </w:r>
      <w:r w:rsidR="007C1BE6">
        <w:rPr>
          <w:rFonts w:ascii="Times New Roman" w:hAnsi="Times New Roman" w:cs="Times New Roman"/>
          <w:shd w:val="clear" w:color="auto" w:fill="FFFFFF"/>
        </w:rPr>
        <w:t>E</w:t>
      </w:r>
      <w:r w:rsidR="00BD6776">
        <w:rPr>
          <w:rFonts w:ascii="Times New Roman" w:hAnsi="Times New Roman" w:cs="Times New Roman"/>
          <w:shd w:val="clear" w:color="auto" w:fill="FFFFFF"/>
        </w:rPr>
        <w:t xml:space="preserve">MAIL: </w:t>
      </w:r>
      <w:r w:rsidRPr="00BD6776">
        <w:rPr>
          <w:rFonts w:ascii="Times New Roman" w:hAnsi="Times New Roman" w:cs="Times New Roman"/>
          <w:b/>
          <w:i/>
          <w:shd w:val="clear" w:color="auto" w:fill="FFFFFF"/>
        </w:rPr>
        <w:t>renatascabbia@umc.br</w:t>
      </w:r>
    </w:p>
  </w:footnote>
  <w:footnote w:id="4">
    <w:p w14:paraId="069E5F49" w14:textId="1E0CE5CA" w:rsidR="001200E3" w:rsidRPr="00F342D8" w:rsidRDefault="001200E3" w:rsidP="001200E3">
      <w:pPr>
        <w:pStyle w:val="Textodenotaderodap"/>
        <w:spacing w:line="240" w:lineRule="auto"/>
        <w:ind w:firstLine="0"/>
        <w:rPr>
          <w:rFonts w:ascii="Times New Roman" w:hAnsi="Times New Roman" w:cs="Times New Roman"/>
        </w:rPr>
      </w:pPr>
      <w:r w:rsidRPr="00F342D8">
        <w:rPr>
          <w:rStyle w:val="Refdenotaderodap"/>
          <w:rFonts w:ascii="Times New Roman" w:hAnsi="Times New Roman"/>
        </w:rPr>
        <w:footnoteRef/>
      </w:r>
      <w:r w:rsidRPr="00F342D8">
        <w:rPr>
          <w:rFonts w:ascii="Times New Roman" w:hAnsi="Times New Roman" w:cs="Times New Roman"/>
        </w:rPr>
        <w:t xml:space="preserve"> </w:t>
      </w:r>
      <w:r w:rsidRPr="00F342D8">
        <w:rPr>
          <w:rFonts w:ascii="Times New Roman" w:hAnsi="Times New Roman" w:cs="Times New Roman"/>
          <w:color w:val="000000"/>
        </w:rPr>
        <w:t xml:space="preserve">Possui graduação em Geografia (2005), mestrado (2010) e doutorado em Geografia Física (2014) pela Universidade de São Paulo. </w:t>
      </w:r>
      <w:r w:rsidR="007C1BE6">
        <w:rPr>
          <w:rFonts w:ascii="Times New Roman" w:hAnsi="Times New Roman" w:cs="Times New Roman"/>
          <w:color w:val="000000"/>
        </w:rPr>
        <w:t>E</w:t>
      </w:r>
      <w:r w:rsidR="00BD6776" w:rsidRPr="00F342D8">
        <w:rPr>
          <w:rFonts w:ascii="Times New Roman" w:hAnsi="Times New Roman" w:cs="Times New Roman"/>
          <w:color w:val="000000"/>
        </w:rPr>
        <w:t>MAIL</w:t>
      </w:r>
      <w:r w:rsidRPr="00F342D8">
        <w:rPr>
          <w:rFonts w:ascii="Times New Roman" w:hAnsi="Times New Roman" w:cs="Times New Roman"/>
          <w:color w:val="000000"/>
        </w:rPr>
        <w:t xml:space="preserve">: </w:t>
      </w:r>
      <w:r w:rsidRPr="00BD6776">
        <w:rPr>
          <w:rFonts w:ascii="Times New Roman" w:hAnsi="Times New Roman" w:cs="Times New Roman"/>
          <w:b/>
          <w:i/>
        </w:rPr>
        <w:t>risartorello@gmail.com</w:t>
      </w:r>
    </w:p>
  </w:footnote>
  <w:footnote w:id="5">
    <w:p w14:paraId="04BA3529" w14:textId="77777777" w:rsidR="001200E3" w:rsidRPr="00F342D8" w:rsidRDefault="001200E3" w:rsidP="001200E3">
      <w:pPr>
        <w:autoSpaceDE w:val="0"/>
        <w:autoSpaceDN w:val="0"/>
        <w:adjustRightInd w:val="0"/>
        <w:spacing w:line="240" w:lineRule="auto"/>
        <w:rPr>
          <w:rFonts w:cs="Times New Roman"/>
          <w:sz w:val="20"/>
          <w:szCs w:val="20"/>
        </w:rPr>
      </w:pPr>
      <w:r w:rsidRPr="00F342D8">
        <w:rPr>
          <w:rStyle w:val="Refdenotaderodap"/>
          <w:sz w:val="20"/>
          <w:szCs w:val="20"/>
        </w:rPr>
        <w:footnoteRef/>
      </w:r>
      <w:r w:rsidRPr="00F342D8">
        <w:rPr>
          <w:rFonts w:cs="Times New Roman"/>
          <w:sz w:val="20"/>
          <w:szCs w:val="20"/>
        </w:rPr>
        <w:t xml:space="preserve"> Doutora em Semiótica e Linguística Geral pela Universidade de São Paulo (USP). Professora</w:t>
      </w:r>
      <w:r>
        <w:rPr>
          <w:rFonts w:cs="Times New Roman"/>
          <w:sz w:val="20"/>
          <w:szCs w:val="20"/>
        </w:rPr>
        <w:t xml:space="preserve"> </w:t>
      </w:r>
      <w:r w:rsidRPr="00F342D8">
        <w:rPr>
          <w:rFonts w:cs="Times New Roman"/>
          <w:sz w:val="20"/>
          <w:szCs w:val="20"/>
        </w:rPr>
        <w:t>do Programa de Mestrado em Políticas Públicas na Universidade de Mogi das Cruzes (UMC),</w:t>
      </w:r>
      <w:r>
        <w:rPr>
          <w:rFonts w:cs="Times New Roman"/>
          <w:sz w:val="20"/>
          <w:szCs w:val="20"/>
        </w:rPr>
        <w:t xml:space="preserve"> </w:t>
      </w:r>
      <w:r w:rsidRPr="00F342D8">
        <w:rPr>
          <w:rFonts w:cs="Times New Roman"/>
          <w:sz w:val="20"/>
          <w:szCs w:val="20"/>
        </w:rPr>
        <w:t>da Faculdade de Tecnologia do Centro Estadual de Educação Tecnológica (FATEC) e do Curso</w:t>
      </w:r>
      <w:r>
        <w:rPr>
          <w:rFonts w:cs="Times New Roman"/>
          <w:sz w:val="20"/>
          <w:szCs w:val="20"/>
        </w:rPr>
        <w:t xml:space="preserve"> </w:t>
      </w:r>
      <w:r w:rsidRPr="00F342D8">
        <w:rPr>
          <w:rFonts w:cs="Times New Roman"/>
          <w:sz w:val="20"/>
          <w:szCs w:val="20"/>
        </w:rPr>
        <w:t>de Letras das Faculdades Bandeirantes de Suzano (UNISUZ).</w:t>
      </w:r>
    </w:p>
  </w:footnote>
  <w:footnote w:id="6">
    <w:p w14:paraId="3D45D985" w14:textId="4EF848CF" w:rsidR="00BC7109" w:rsidRPr="008174F5" w:rsidRDefault="00BC7109" w:rsidP="008174F5">
      <w:pPr>
        <w:pStyle w:val="Textodenotaderodap"/>
        <w:spacing w:line="240" w:lineRule="auto"/>
        <w:ind w:firstLine="0"/>
        <w:rPr>
          <w:rFonts w:ascii="Times New Roman" w:hAnsi="Times New Roman" w:cs="Times New Roman"/>
        </w:rPr>
      </w:pPr>
      <w:r w:rsidRPr="008174F5">
        <w:rPr>
          <w:rStyle w:val="Refdenotaderodap"/>
          <w:rFonts w:ascii="Times New Roman" w:hAnsi="Times New Roman"/>
        </w:rPr>
        <w:footnoteRef/>
      </w:r>
      <w:r w:rsidRPr="008174F5">
        <w:rPr>
          <w:rFonts w:ascii="Times New Roman" w:hAnsi="Times New Roman" w:cs="Times New Roman"/>
        </w:rPr>
        <w:t xml:space="preserve"> Hamilton de Oliveira Telles Junior e Carla </w:t>
      </w:r>
      <w:proofErr w:type="spellStart"/>
      <w:r w:rsidRPr="008174F5">
        <w:rPr>
          <w:rFonts w:ascii="Times New Roman" w:hAnsi="Times New Roman" w:cs="Times New Roman"/>
        </w:rPr>
        <w:t>Mayumi</w:t>
      </w:r>
      <w:proofErr w:type="spellEnd"/>
      <w:r w:rsidRPr="008174F5">
        <w:rPr>
          <w:rFonts w:ascii="Times New Roman" w:hAnsi="Times New Roman" w:cs="Times New Roman"/>
        </w:rPr>
        <w:t xml:space="preserve"> Oliveira adaptaram os dados de referências dos estabelecimentos de ensino ao mapa disponível no Plano Diretor de Mogi das Cruzes.</w:t>
      </w:r>
    </w:p>
  </w:footnote>
  <w:footnote w:id="7">
    <w:p w14:paraId="2C216F84" w14:textId="349BA583" w:rsidR="00BC7109" w:rsidRPr="008174F5" w:rsidRDefault="00BC7109" w:rsidP="008174F5">
      <w:pPr>
        <w:pStyle w:val="Textodenotaderodap"/>
        <w:spacing w:line="240" w:lineRule="auto"/>
        <w:ind w:firstLine="0"/>
        <w:rPr>
          <w:rFonts w:ascii="Times New Roman" w:hAnsi="Times New Roman" w:cs="Times New Roman"/>
        </w:rPr>
      </w:pPr>
      <w:r w:rsidRPr="008174F5">
        <w:rPr>
          <w:rStyle w:val="Refdenotaderodap"/>
          <w:rFonts w:ascii="Times New Roman" w:hAnsi="Times New Roman"/>
        </w:rPr>
        <w:footnoteRef/>
      </w:r>
      <w:r w:rsidRPr="008174F5">
        <w:rPr>
          <w:rFonts w:ascii="Times New Roman" w:hAnsi="Times New Roman" w:cs="Times New Roman"/>
        </w:rPr>
        <w:t xml:space="preserve"> Hamilton de Oliveira Telles Junior e Carla </w:t>
      </w:r>
      <w:proofErr w:type="spellStart"/>
      <w:r w:rsidRPr="008174F5">
        <w:rPr>
          <w:rFonts w:ascii="Times New Roman" w:hAnsi="Times New Roman" w:cs="Times New Roman"/>
        </w:rPr>
        <w:t>Mayumi</w:t>
      </w:r>
      <w:proofErr w:type="spellEnd"/>
      <w:r w:rsidRPr="008174F5">
        <w:rPr>
          <w:rFonts w:ascii="Times New Roman" w:hAnsi="Times New Roman" w:cs="Times New Roman"/>
        </w:rPr>
        <w:t xml:space="preserve"> Oliveira adaptaram os dados de referências dos estabelecimentos de ensino ao mapa disponível no site do IBGE, censo 2010, setor censitário.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F4D642" w14:textId="77777777" w:rsidR="00F47601" w:rsidRDefault="00F47601">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34" w:type="pct"/>
      <w:jc w:val="center"/>
      <w:tblBorders>
        <w:top w:val="single" w:sz="4" w:space="0" w:color="auto"/>
      </w:tblBorders>
      <w:tblCellMar>
        <w:top w:w="144" w:type="dxa"/>
        <w:left w:w="115" w:type="dxa"/>
        <w:bottom w:w="144" w:type="dxa"/>
        <w:right w:w="115" w:type="dxa"/>
      </w:tblCellMar>
      <w:tblLook w:val="04A0" w:firstRow="1" w:lastRow="0" w:firstColumn="1" w:lastColumn="0" w:noHBand="0" w:noVBand="1"/>
    </w:tblPr>
    <w:tblGrid>
      <w:gridCol w:w="9015"/>
    </w:tblGrid>
    <w:tr w:rsidR="00A428A4" w:rsidRPr="00A0522B" w14:paraId="513AF7D6" w14:textId="77777777" w:rsidTr="00FC29D4">
      <w:trPr>
        <w:jc w:val="center"/>
      </w:trPr>
      <w:tc>
        <w:tcPr>
          <w:tcW w:w="8789" w:type="dxa"/>
          <w:tcBorders>
            <w:top w:val="nil"/>
            <w:bottom w:val="threeDEmboss" w:sz="24" w:space="0" w:color="31849B" w:themeColor="accent5" w:themeShade="BF"/>
          </w:tcBorders>
          <w:shd w:val="clear" w:color="auto" w:fill="auto"/>
          <w:vAlign w:val="center"/>
        </w:tcPr>
        <w:p w14:paraId="36B826D2" w14:textId="77777777" w:rsidR="00A428A4" w:rsidRPr="00A0522B" w:rsidRDefault="00A428A4" w:rsidP="00FC29D4">
          <w:pPr>
            <w:pStyle w:val="Cabealho"/>
            <w:jc w:val="right"/>
            <w:rPr>
              <w:rFonts w:cs="Times New Roman"/>
              <w:b/>
              <w:caps/>
            </w:rPr>
          </w:pPr>
          <w:r w:rsidRPr="008B06B6">
            <w:rPr>
              <w:rFonts w:cs="Times New Roman"/>
              <w:b/>
              <w:noProof/>
              <w:color w:val="215868" w:themeColor="accent5" w:themeShade="80"/>
              <w:lang w:eastAsia="pt-BR"/>
              <w14:shadow w14:blurRad="50800" w14:dist="38100" w14:dir="13500000" w14:sx="100000" w14:sy="100000" w14:kx="0" w14:ky="0" w14:algn="br">
                <w14:srgbClr w14:val="000000">
                  <w14:alpha w14:val="60000"/>
                </w14:srgbClr>
              </w14:shadow>
            </w:rPr>
            <w:drawing>
              <wp:anchor distT="0" distB="0" distL="114300" distR="114300" simplePos="0" relativeHeight="251661312" behindDoc="1" locked="0" layoutInCell="1" allowOverlap="1" wp14:anchorId="3C87C49D" wp14:editId="3F8E9314">
                <wp:simplePos x="0" y="0"/>
                <wp:positionH relativeFrom="column">
                  <wp:posOffset>71120</wp:posOffset>
                </wp:positionH>
                <wp:positionV relativeFrom="paragraph">
                  <wp:posOffset>-41275</wp:posOffset>
                </wp:positionV>
                <wp:extent cx="502920" cy="431165"/>
                <wp:effectExtent l="0" t="0" r="0" b="6985"/>
                <wp:wrapTight wrapText="bothSides">
                  <wp:wrapPolygon edited="0">
                    <wp:start x="4091" y="0"/>
                    <wp:lineTo x="0" y="4772"/>
                    <wp:lineTo x="0" y="16224"/>
                    <wp:lineTo x="3273" y="20996"/>
                    <wp:lineTo x="4091" y="20996"/>
                    <wp:lineTo x="16364" y="20996"/>
                    <wp:lineTo x="17182" y="20996"/>
                    <wp:lineTo x="20455" y="16224"/>
                    <wp:lineTo x="20455" y="4772"/>
                    <wp:lineTo x="16364" y="0"/>
                    <wp:lineTo x="4091" y="0"/>
                  </wp:wrapPolygon>
                </wp:wrapTight>
                <wp:docPr id="8" name="Imagem 8" descr="C:\Users\Casa\Dropbox\GEPFIP 2015\GEPFIP - CABEÇALHO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asa\Dropbox\GEPFIP 2015\GEPFIP - CABEÇALHO 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02920" cy="4311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B06B6">
            <w:rPr>
              <w:rFonts w:cs="Times New Roman"/>
              <w:b/>
              <w:color w:val="215868" w:themeColor="accent5" w:themeShade="80"/>
              <w14:shadow w14:blurRad="50800" w14:dist="38100" w14:dir="13500000" w14:sx="100000" w14:sy="100000" w14:kx="0" w14:ky="0" w14:algn="br">
                <w14:srgbClr w14:val="000000">
                  <w14:alpha w14:val="60000"/>
                </w14:srgbClr>
              </w14:shadow>
            </w:rPr>
            <w:t>Revista</w:t>
          </w:r>
          <w:r w:rsidRPr="00A0522B">
            <w:rPr>
              <w:rFonts w:cs="Times New Roman"/>
              <w:b/>
            </w:rPr>
            <w:t xml:space="preserve"> </w:t>
          </w:r>
        </w:p>
        <w:p w14:paraId="51B61470" w14:textId="77777777" w:rsidR="00A428A4" w:rsidRPr="00A0522B" w:rsidRDefault="00A428A4" w:rsidP="00FC29D4">
          <w:pPr>
            <w:pStyle w:val="Cabealho"/>
            <w:jc w:val="right"/>
            <w:rPr>
              <w:caps/>
              <w:sz w:val="18"/>
              <w:szCs w:val="18"/>
            </w:rPr>
          </w:pPr>
          <w:r w:rsidRPr="008B06B6">
            <w:rPr>
              <w:rFonts w:cs="Times New Roman"/>
              <w:b/>
              <w:color w:val="215868" w:themeColor="accent5" w:themeShade="80"/>
              <w14:shadow w14:blurRad="50800" w14:dist="38100" w14:dir="13500000" w14:sx="100000" w14:sy="100000" w14:kx="0" w14:ky="0" w14:algn="br">
                <w14:srgbClr w14:val="000000">
                  <w14:alpha w14:val="60000"/>
                </w14:srgbClr>
              </w14:shadow>
            </w:rPr>
            <w:t>Diálogos Interdisciplinares - GEPFIP</w:t>
          </w:r>
        </w:p>
      </w:tc>
    </w:tr>
  </w:tbl>
  <w:p w14:paraId="6F02769E" w14:textId="77777777" w:rsidR="002622C2" w:rsidRPr="00A428A4" w:rsidRDefault="002622C2">
    <w:pPr>
      <w:pStyle w:val="Cabealho"/>
      <w:rPr>
        <w:sz w:val="1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34" w:type="pct"/>
      <w:jc w:val="center"/>
      <w:tblBorders>
        <w:top w:val="single" w:sz="4" w:space="0" w:color="auto"/>
      </w:tblBorders>
      <w:tblCellMar>
        <w:top w:w="144" w:type="dxa"/>
        <w:left w:w="115" w:type="dxa"/>
        <w:bottom w:w="144" w:type="dxa"/>
        <w:right w:w="115" w:type="dxa"/>
      </w:tblCellMar>
      <w:tblLook w:val="04A0" w:firstRow="1" w:lastRow="0" w:firstColumn="1" w:lastColumn="0" w:noHBand="0" w:noVBand="1"/>
    </w:tblPr>
    <w:tblGrid>
      <w:gridCol w:w="9015"/>
    </w:tblGrid>
    <w:tr w:rsidR="00A428A4" w:rsidRPr="00A0522B" w14:paraId="2A69CA15" w14:textId="77777777" w:rsidTr="00FC29D4">
      <w:trPr>
        <w:jc w:val="center"/>
      </w:trPr>
      <w:tc>
        <w:tcPr>
          <w:tcW w:w="8789" w:type="dxa"/>
          <w:tcBorders>
            <w:top w:val="nil"/>
            <w:bottom w:val="threeDEmboss" w:sz="24" w:space="0" w:color="31849B" w:themeColor="accent5" w:themeShade="BF"/>
          </w:tcBorders>
          <w:shd w:val="clear" w:color="auto" w:fill="auto"/>
          <w:vAlign w:val="center"/>
        </w:tcPr>
        <w:p w14:paraId="4F9F8C03" w14:textId="77777777" w:rsidR="00A428A4" w:rsidRPr="00A0522B" w:rsidRDefault="00A428A4" w:rsidP="00FC29D4">
          <w:pPr>
            <w:pStyle w:val="Cabealho"/>
            <w:jc w:val="right"/>
            <w:rPr>
              <w:rFonts w:cs="Times New Roman"/>
              <w:b/>
              <w:caps/>
            </w:rPr>
          </w:pPr>
          <w:r w:rsidRPr="008B06B6">
            <w:rPr>
              <w:rFonts w:cs="Times New Roman"/>
              <w:b/>
              <w:noProof/>
              <w:color w:val="215868" w:themeColor="accent5" w:themeShade="80"/>
              <w:lang w:eastAsia="pt-BR"/>
              <w14:shadow w14:blurRad="50800" w14:dist="38100" w14:dir="13500000" w14:sx="100000" w14:sy="100000" w14:kx="0" w14:ky="0" w14:algn="br">
                <w14:srgbClr w14:val="000000">
                  <w14:alpha w14:val="60000"/>
                </w14:srgbClr>
              </w14:shadow>
            </w:rPr>
            <w:drawing>
              <wp:anchor distT="0" distB="0" distL="114300" distR="114300" simplePos="0" relativeHeight="251659264" behindDoc="1" locked="0" layoutInCell="1" allowOverlap="1" wp14:anchorId="6C928EEB" wp14:editId="4D81C807">
                <wp:simplePos x="0" y="0"/>
                <wp:positionH relativeFrom="column">
                  <wp:posOffset>71120</wp:posOffset>
                </wp:positionH>
                <wp:positionV relativeFrom="paragraph">
                  <wp:posOffset>-41275</wp:posOffset>
                </wp:positionV>
                <wp:extent cx="502920" cy="431165"/>
                <wp:effectExtent l="0" t="0" r="0" b="6985"/>
                <wp:wrapTight wrapText="bothSides">
                  <wp:wrapPolygon edited="0">
                    <wp:start x="4091" y="0"/>
                    <wp:lineTo x="0" y="4772"/>
                    <wp:lineTo x="0" y="16224"/>
                    <wp:lineTo x="3273" y="20996"/>
                    <wp:lineTo x="4091" y="20996"/>
                    <wp:lineTo x="16364" y="20996"/>
                    <wp:lineTo x="17182" y="20996"/>
                    <wp:lineTo x="20455" y="16224"/>
                    <wp:lineTo x="20455" y="4772"/>
                    <wp:lineTo x="16364" y="0"/>
                    <wp:lineTo x="4091" y="0"/>
                  </wp:wrapPolygon>
                </wp:wrapTight>
                <wp:docPr id="1" name="Imagem 1" descr="C:\Users\Casa\Dropbox\GEPFIP 2015\GEPFIP - CABEÇALHO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asa\Dropbox\GEPFIP 2015\GEPFIP - CABEÇALHO 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02920" cy="4311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B06B6">
            <w:rPr>
              <w:rFonts w:cs="Times New Roman"/>
              <w:b/>
              <w:color w:val="215868" w:themeColor="accent5" w:themeShade="80"/>
              <w14:shadow w14:blurRad="50800" w14:dist="38100" w14:dir="13500000" w14:sx="100000" w14:sy="100000" w14:kx="0" w14:ky="0" w14:algn="br">
                <w14:srgbClr w14:val="000000">
                  <w14:alpha w14:val="60000"/>
                </w14:srgbClr>
              </w14:shadow>
            </w:rPr>
            <w:t>Revista</w:t>
          </w:r>
          <w:r w:rsidRPr="00A0522B">
            <w:rPr>
              <w:rFonts w:cs="Times New Roman"/>
              <w:b/>
            </w:rPr>
            <w:t xml:space="preserve"> </w:t>
          </w:r>
        </w:p>
        <w:p w14:paraId="36CB257C" w14:textId="77777777" w:rsidR="00A428A4" w:rsidRPr="00A0522B" w:rsidRDefault="00A428A4" w:rsidP="00FC29D4">
          <w:pPr>
            <w:pStyle w:val="Cabealho"/>
            <w:jc w:val="right"/>
            <w:rPr>
              <w:caps/>
              <w:sz w:val="18"/>
              <w:szCs w:val="18"/>
            </w:rPr>
          </w:pPr>
          <w:r w:rsidRPr="008B06B6">
            <w:rPr>
              <w:rFonts w:cs="Times New Roman"/>
              <w:b/>
              <w:color w:val="215868" w:themeColor="accent5" w:themeShade="80"/>
              <w14:shadow w14:blurRad="50800" w14:dist="38100" w14:dir="13500000" w14:sx="100000" w14:sy="100000" w14:kx="0" w14:ky="0" w14:algn="br">
                <w14:srgbClr w14:val="000000">
                  <w14:alpha w14:val="60000"/>
                </w14:srgbClr>
              </w14:shadow>
            </w:rPr>
            <w:t>Diálogos Interdisciplinares - GEPFIP</w:t>
          </w:r>
        </w:p>
      </w:tc>
    </w:tr>
  </w:tbl>
  <w:p w14:paraId="706525C5" w14:textId="77777777" w:rsidR="00A428A4" w:rsidRPr="00A428A4" w:rsidRDefault="00A428A4">
    <w:pPr>
      <w:pStyle w:val="Cabealho"/>
      <w:rPr>
        <w:sz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7836533"/>
    <w:multiLevelType w:val="hybridMultilevel"/>
    <w:tmpl w:val="E8408F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D766408"/>
    <w:multiLevelType w:val="hybridMultilevel"/>
    <w:tmpl w:val="5386B63C"/>
    <w:lvl w:ilvl="0" w:tplc="CF4AEC7E">
      <w:start w:val="1"/>
      <w:numFmt w:val="upperLetter"/>
      <w:lvlText w:val="%1)"/>
      <w:lvlJc w:val="left"/>
      <w:pPr>
        <w:ind w:left="880" w:hanging="5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2BA51DD"/>
    <w:multiLevelType w:val="hybridMultilevel"/>
    <w:tmpl w:val="9BCEC5A6"/>
    <w:lvl w:ilvl="0" w:tplc="BBA8B698">
      <w:start w:val="1"/>
      <w:numFmt w:val="decimal"/>
      <w:lvlText w:val="%1."/>
      <w:lvlJc w:val="left"/>
      <w:pPr>
        <w:ind w:left="1069" w:hanging="360"/>
      </w:pPr>
      <w:rPr>
        <w:rFonts w:hint="default"/>
      </w:rPr>
    </w:lvl>
    <w:lvl w:ilvl="1" w:tplc="04090019">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9"/>
  <w:embedSystemFonts/>
  <w:proofState w:spelling="clean" w:grammar="clean"/>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3E50"/>
    <w:rsid w:val="00004779"/>
    <w:rsid w:val="0002355F"/>
    <w:rsid w:val="000355D6"/>
    <w:rsid w:val="000436E1"/>
    <w:rsid w:val="00050C10"/>
    <w:rsid w:val="0005330B"/>
    <w:rsid w:val="000548DB"/>
    <w:rsid w:val="000554B3"/>
    <w:rsid w:val="00072CC6"/>
    <w:rsid w:val="0007358A"/>
    <w:rsid w:val="00075ACC"/>
    <w:rsid w:val="0008707B"/>
    <w:rsid w:val="00096709"/>
    <w:rsid w:val="000A5497"/>
    <w:rsid w:val="000B1C07"/>
    <w:rsid w:val="000C05CD"/>
    <w:rsid w:val="000D27C3"/>
    <w:rsid w:val="000D49DC"/>
    <w:rsid w:val="000F36E6"/>
    <w:rsid w:val="000F4794"/>
    <w:rsid w:val="001030CD"/>
    <w:rsid w:val="00104B1B"/>
    <w:rsid w:val="00107B33"/>
    <w:rsid w:val="00116C6B"/>
    <w:rsid w:val="001200E3"/>
    <w:rsid w:val="00120D4C"/>
    <w:rsid w:val="001247BC"/>
    <w:rsid w:val="0012640A"/>
    <w:rsid w:val="00126B75"/>
    <w:rsid w:val="00130FFD"/>
    <w:rsid w:val="00132BA5"/>
    <w:rsid w:val="00140577"/>
    <w:rsid w:val="00145EFF"/>
    <w:rsid w:val="00155224"/>
    <w:rsid w:val="00161EA7"/>
    <w:rsid w:val="00162D43"/>
    <w:rsid w:val="00167791"/>
    <w:rsid w:val="00182877"/>
    <w:rsid w:val="00183263"/>
    <w:rsid w:val="001872C7"/>
    <w:rsid w:val="0019118C"/>
    <w:rsid w:val="001913EB"/>
    <w:rsid w:val="001A4580"/>
    <w:rsid w:val="001B1255"/>
    <w:rsid w:val="001B2308"/>
    <w:rsid w:val="001D42D8"/>
    <w:rsid w:val="00204E7F"/>
    <w:rsid w:val="00205446"/>
    <w:rsid w:val="002064C9"/>
    <w:rsid w:val="00224728"/>
    <w:rsid w:val="00225735"/>
    <w:rsid w:val="002353EF"/>
    <w:rsid w:val="00246D85"/>
    <w:rsid w:val="0025345A"/>
    <w:rsid w:val="00260163"/>
    <w:rsid w:val="002622C2"/>
    <w:rsid w:val="00264701"/>
    <w:rsid w:val="00286117"/>
    <w:rsid w:val="0029037B"/>
    <w:rsid w:val="002D5545"/>
    <w:rsid w:val="002D593A"/>
    <w:rsid w:val="002E23E8"/>
    <w:rsid w:val="003005A5"/>
    <w:rsid w:val="0030420B"/>
    <w:rsid w:val="00313E20"/>
    <w:rsid w:val="00320935"/>
    <w:rsid w:val="003374B1"/>
    <w:rsid w:val="00344254"/>
    <w:rsid w:val="00366CDC"/>
    <w:rsid w:val="00382E81"/>
    <w:rsid w:val="0038731E"/>
    <w:rsid w:val="00395F57"/>
    <w:rsid w:val="003A0617"/>
    <w:rsid w:val="003A6925"/>
    <w:rsid w:val="003B01C7"/>
    <w:rsid w:val="003B201C"/>
    <w:rsid w:val="003B43B5"/>
    <w:rsid w:val="003C7D93"/>
    <w:rsid w:val="003D1E45"/>
    <w:rsid w:val="003D4EC4"/>
    <w:rsid w:val="003E2E03"/>
    <w:rsid w:val="003F19CD"/>
    <w:rsid w:val="00401A4B"/>
    <w:rsid w:val="00402290"/>
    <w:rsid w:val="00402F87"/>
    <w:rsid w:val="00403E50"/>
    <w:rsid w:val="00423C19"/>
    <w:rsid w:val="00430ABA"/>
    <w:rsid w:val="00434A1E"/>
    <w:rsid w:val="00460873"/>
    <w:rsid w:val="00494B88"/>
    <w:rsid w:val="004A6178"/>
    <w:rsid w:val="004C48B8"/>
    <w:rsid w:val="004D1452"/>
    <w:rsid w:val="004D7A3D"/>
    <w:rsid w:val="004F3045"/>
    <w:rsid w:val="004F486D"/>
    <w:rsid w:val="004F61DC"/>
    <w:rsid w:val="004F7398"/>
    <w:rsid w:val="005004C8"/>
    <w:rsid w:val="005302E4"/>
    <w:rsid w:val="00544203"/>
    <w:rsid w:val="00546CF7"/>
    <w:rsid w:val="00552484"/>
    <w:rsid w:val="00553783"/>
    <w:rsid w:val="005552B6"/>
    <w:rsid w:val="00582659"/>
    <w:rsid w:val="00582FB2"/>
    <w:rsid w:val="005902B4"/>
    <w:rsid w:val="00596F8B"/>
    <w:rsid w:val="00597472"/>
    <w:rsid w:val="0059763F"/>
    <w:rsid w:val="005A006B"/>
    <w:rsid w:val="005B20AF"/>
    <w:rsid w:val="005B745B"/>
    <w:rsid w:val="005D48C9"/>
    <w:rsid w:val="005E6593"/>
    <w:rsid w:val="005F7430"/>
    <w:rsid w:val="006067F0"/>
    <w:rsid w:val="00614896"/>
    <w:rsid w:val="00614C45"/>
    <w:rsid w:val="00623081"/>
    <w:rsid w:val="00630E45"/>
    <w:rsid w:val="00637DFB"/>
    <w:rsid w:val="00641A09"/>
    <w:rsid w:val="006701AB"/>
    <w:rsid w:val="0069321A"/>
    <w:rsid w:val="006A4E48"/>
    <w:rsid w:val="006B3B6D"/>
    <w:rsid w:val="006C0D87"/>
    <w:rsid w:val="006C7F17"/>
    <w:rsid w:val="006D0C09"/>
    <w:rsid w:val="006E138A"/>
    <w:rsid w:val="006E45C8"/>
    <w:rsid w:val="006E7569"/>
    <w:rsid w:val="0070076F"/>
    <w:rsid w:val="0070093B"/>
    <w:rsid w:val="0074584D"/>
    <w:rsid w:val="00751283"/>
    <w:rsid w:val="007536D2"/>
    <w:rsid w:val="0075782A"/>
    <w:rsid w:val="007667E9"/>
    <w:rsid w:val="00782221"/>
    <w:rsid w:val="00784A38"/>
    <w:rsid w:val="007A1EE1"/>
    <w:rsid w:val="007B2AC2"/>
    <w:rsid w:val="007C1BE6"/>
    <w:rsid w:val="007D7E81"/>
    <w:rsid w:val="007E587C"/>
    <w:rsid w:val="007E58A3"/>
    <w:rsid w:val="007F0964"/>
    <w:rsid w:val="00805F6A"/>
    <w:rsid w:val="0081739A"/>
    <w:rsid w:val="008174F5"/>
    <w:rsid w:val="0082793D"/>
    <w:rsid w:val="00835D45"/>
    <w:rsid w:val="00836EFD"/>
    <w:rsid w:val="00846B10"/>
    <w:rsid w:val="00846DB1"/>
    <w:rsid w:val="00854648"/>
    <w:rsid w:val="008622E7"/>
    <w:rsid w:val="00863D6B"/>
    <w:rsid w:val="00885BA4"/>
    <w:rsid w:val="00892DF9"/>
    <w:rsid w:val="00896AA5"/>
    <w:rsid w:val="008A034B"/>
    <w:rsid w:val="008A399D"/>
    <w:rsid w:val="008A4A54"/>
    <w:rsid w:val="008A7383"/>
    <w:rsid w:val="008A7F06"/>
    <w:rsid w:val="008B38A3"/>
    <w:rsid w:val="008B7CE6"/>
    <w:rsid w:val="008C7944"/>
    <w:rsid w:val="008D5A4B"/>
    <w:rsid w:val="008D7D07"/>
    <w:rsid w:val="008E4621"/>
    <w:rsid w:val="008F1488"/>
    <w:rsid w:val="008F519D"/>
    <w:rsid w:val="00900247"/>
    <w:rsid w:val="0090547A"/>
    <w:rsid w:val="00910323"/>
    <w:rsid w:val="009424D4"/>
    <w:rsid w:val="0096155E"/>
    <w:rsid w:val="00970167"/>
    <w:rsid w:val="00973856"/>
    <w:rsid w:val="0099354D"/>
    <w:rsid w:val="009B603E"/>
    <w:rsid w:val="009D0FA3"/>
    <w:rsid w:val="009D66FD"/>
    <w:rsid w:val="009E5704"/>
    <w:rsid w:val="009F0FCA"/>
    <w:rsid w:val="00A00D06"/>
    <w:rsid w:val="00A27444"/>
    <w:rsid w:val="00A35491"/>
    <w:rsid w:val="00A40DC3"/>
    <w:rsid w:val="00A428A4"/>
    <w:rsid w:val="00A56269"/>
    <w:rsid w:val="00A732DD"/>
    <w:rsid w:val="00A76E18"/>
    <w:rsid w:val="00A83896"/>
    <w:rsid w:val="00A97085"/>
    <w:rsid w:val="00AA2CE5"/>
    <w:rsid w:val="00AA4ABB"/>
    <w:rsid w:val="00AD12C7"/>
    <w:rsid w:val="00B00413"/>
    <w:rsid w:val="00B261ED"/>
    <w:rsid w:val="00B26256"/>
    <w:rsid w:val="00B33700"/>
    <w:rsid w:val="00B7101C"/>
    <w:rsid w:val="00B73D08"/>
    <w:rsid w:val="00B861AC"/>
    <w:rsid w:val="00B942AD"/>
    <w:rsid w:val="00B945A6"/>
    <w:rsid w:val="00BA14E7"/>
    <w:rsid w:val="00BA1838"/>
    <w:rsid w:val="00BA35EA"/>
    <w:rsid w:val="00BA4B5D"/>
    <w:rsid w:val="00BB6499"/>
    <w:rsid w:val="00BC4993"/>
    <w:rsid w:val="00BC6AC8"/>
    <w:rsid w:val="00BC7109"/>
    <w:rsid w:val="00BD0650"/>
    <w:rsid w:val="00BD14CA"/>
    <w:rsid w:val="00BD6776"/>
    <w:rsid w:val="00BD6F57"/>
    <w:rsid w:val="00BE2219"/>
    <w:rsid w:val="00C044BE"/>
    <w:rsid w:val="00C057C6"/>
    <w:rsid w:val="00C05C84"/>
    <w:rsid w:val="00C14213"/>
    <w:rsid w:val="00C6229B"/>
    <w:rsid w:val="00C74D20"/>
    <w:rsid w:val="00C75517"/>
    <w:rsid w:val="00C955D2"/>
    <w:rsid w:val="00CA0DCD"/>
    <w:rsid w:val="00CA4AAB"/>
    <w:rsid w:val="00CB024B"/>
    <w:rsid w:val="00CB4EEB"/>
    <w:rsid w:val="00CB660D"/>
    <w:rsid w:val="00CC0354"/>
    <w:rsid w:val="00CC21C8"/>
    <w:rsid w:val="00CE7AE6"/>
    <w:rsid w:val="00CF3D00"/>
    <w:rsid w:val="00D023ED"/>
    <w:rsid w:val="00D1379A"/>
    <w:rsid w:val="00D56A11"/>
    <w:rsid w:val="00D8070F"/>
    <w:rsid w:val="00D8333D"/>
    <w:rsid w:val="00DA1668"/>
    <w:rsid w:val="00DA40D4"/>
    <w:rsid w:val="00DA5711"/>
    <w:rsid w:val="00DB24CF"/>
    <w:rsid w:val="00DC09FD"/>
    <w:rsid w:val="00DD341B"/>
    <w:rsid w:val="00E07DF1"/>
    <w:rsid w:val="00E20677"/>
    <w:rsid w:val="00E25B0F"/>
    <w:rsid w:val="00E4236C"/>
    <w:rsid w:val="00E6411B"/>
    <w:rsid w:val="00E85970"/>
    <w:rsid w:val="00E91938"/>
    <w:rsid w:val="00EA10FA"/>
    <w:rsid w:val="00EC04B5"/>
    <w:rsid w:val="00ED15D5"/>
    <w:rsid w:val="00F342D8"/>
    <w:rsid w:val="00F47601"/>
    <w:rsid w:val="00F56B11"/>
    <w:rsid w:val="00F62EA7"/>
    <w:rsid w:val="00F71869"/>
    <w:rsid w:val="00F9286F"/>
    <w:rsid w:val="00F955FE"/>
    <w:rsid w:val="00FA5278"/>
    <w:rsid w:val="00FD1318"/>
    <w:rsid w:val="00FD6E5A"/>
    <w:rsid w:val="00FE74E0"/>
  </w:rsids>
  <m:mathPr>
    <m:mathFont m:val="Cambria Math"/>
    <m:brkBin m:val="before"/>
    <m:brkBinSub m:val="--"/>
    <m:smallFrac m:val="0"/>
    <m:dispDef m:val="0"/>
    <m:lMargin m:val="0"/>
    <m:rMargin m:val="0"/>
    <m:defJc m:val="centerGroup"/>
    <m:wrapRight/>
    <m:intLim m:val="subSup"/>
    <m:naryLim m:val="subSup"/>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3188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pt-BR"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3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0C09"/>
    <w:pPr>
      <w:spacing w:line="360" w:lineRule="auto"/>
      <w:jc w:val="both"/>
    </w:pPr>
    <w:rPr>
      <w:rFonts w:ascii="Times New Roman" w:hAnsi="Times New Roman"/>
    </w:rPr>
  </w:style>
  <w:style w:type="paragraph" w:styleId="Ttulo1">
    <w:name w:val="heading 1"/>
    <w:basedOn w:val="Normal"/>
    <w:next w:val="Normal"/>
    <w:link w:val="Ttulo1Char"/>
    <w:autoRedefine/>
    <w:qFormat/>
    <w:rsid w:val="00075ACC"/>
    <w:pPr>
      <w:tabs>
        <w:tab w:val="num" w:pos="0"/>
      </w:tabs>
      <w:suppressAutoHyphens/>
      <w:outlineLvl w:val="0"/>
    </w:pPr>
    <w:rPr>
      <w:rFonts w:eastAsia="Times New Roman" w:cs="Calibri"/>
      <w:b/>
      <w:szCs w:val="22"/>
      <w:lang w:eastAsia="ar-SA"/>
    </w:rPr>
  </w:style>
  <w:style w:type="paragraph" w:styleId="Ttulo2">
    <w:name w:val="heading 2"/>
    <w:basedOn w:val="Normal"/>
    <w:next w:val="Normal"/>
    <w:link w:val="Ttulo2Char"/>
    <w:uiPriority w:val="9"/>
    <w:semiHidden/>
    <w:unhideWhenUsed/>
    <w:qFormat/>
    <w:rsid w:val="00C6229B"/>
    <w:pPr>
      <w:keepNext/>
      <w:keepLines/>
      <w:outlineLvl w:val="1"/>
    </w:pPr>
    <w:rPr>
      <w:rFonts w:eastAsiaTheme="majorEastAsia" w:cstheme="majorBidi"/>
      <w:b/>
      <w:szCs w:val="26"/>
    </w:rPr>
  </w:style>
  <w:style w:type="paragraph" w:styleId="Ttulo3">
    <w:name w:val="heading 3"/>
    <w:basedOn w:val="Normal"/>
    <w:next w:val="Normal"/>
    <w:link w:val="Ttulo3Char"/>
    <w:uiPriority w:val="9"/>
    <w:semiHidden/>
    <w:unhideWhenUsed/>
    <w:qFormat/>
    <w:rsid w:val="009E5704"/>
    <w:pPr>
      <w:keepNext/>
      <w:keepLines/>
      <w:spacing w:before="40"/>
      <w:outlineLvl w:val="2"/>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03E50"/>
    <w:pPr>
      <w:tabs>
        <w:tab w:val="center" w:pos="4320"/>
        <w:tab w:val="right" w:pos="8640"/>
      </w:tabs>
    </w:pPr>
  </w:style>
  <w:style w:type="character" w:customStyle="1" w:styleId="CabealhoChar">
    <w:name w:val="Cabeçalho Char"/>
    <w:basedOn w:val="Fontepargpadro"/>
    <w:link w:val="Cabealho"/>
    <w:uiPriority w:val="99"/>
    <w:rsid w:val="00403E50"/>
  </w:style>
  <w:style w:type="paragraph" w:styleId="Rodap">
    <w:name w:val="footer"/>
    <w:basedOn w:val="Normal"/>
    <w:link w:val="RodapChar"/>
    <w:uiPriority w:val="99"/>
    <w:unhideWhenUsed/>
    <w:rsid w:val="00403E50"/>
    <w:pPr>
      <w:tabs>
        <w:tab w:val="center" w:pos="4320"/>
        <w:tab w:val="right" w:pos="8640"/>
      </w:tabs>
    </w:pPr>
  </w:style>
  <w:style w:type="character" w:customStyle="1" w:styleId="RodapChar">
    <w:name w:val="Rodapé Char"/>
    <w:basedOn w:val="Fontepargpadro"/>
    <w:link w:val="Rodap"/>
    <w:uiPriority w:val="99"/>
    <w:rsid w:val="00403E50"/>
  </w:style>
  <w:style w:type="character" w:customStyle="1" w:styleId="Ttulo1Char">
    <w:name w:val="Título 1 Char"/>
    <w:basedOn w:val="Fontepargpadro"/>
    <w:link w:val="Ttulo1"/>
    <w:rsid w:val="00075ACC"/>
    <w:rPr>
      <w:rFonts w:ascii="Times New Roman" w:eastAsia="Times New Roman" w:hAnsi="Times New Roman" w:cs="Calibri"/>
      <w:b/>
      <w:szCs w:val="22"/>
      <w:lang w:eastAsia="ar-SA"/>
    </w:rPr>
  </w:style>
  <w:style w:type="character" w:styleId="Refdenotaderodap">
    <w:name w:val="footnote reference"/>
    <w:basedOn w:val="Fontepargpadro"/>
    <w:semiHidden/>
    <w:rsid w:val="00402F87"/>
    <w:rPr>
      <w:rFonts w:cs="Times New Roman"/>
      <w:vertAlign w:val="superscript"/>
    </w:rPr>
  </w:style>
  <w:style w:type="paragraph" w:styleId="Textodenotaderodap">
    <w:name w:val="footnote text"/>
    <w:basedOn w:val="Normal"/>
    <w:link w:val="TextodenotaderodapChar"/>
    <w:semiHidden/>
    <w:rsid w:val="00402F87"/>
    <w:pPr>
      <w:suppressAutoHyphens/>
      <w:spacing w:line="360" w:lineRule="exact"/>
      <w:ind w:firstLine="709"/>
    </w:pPr>
    <w:rPr>
      <w:rFonts w:ascii="Calibri" w:eastAsia="Times New Roman" w:hAnsi="Calibri" w:cs="Calibri"/>
      <w:sz w:val="20"/>
      <w:szCs w:val="20"/>
      <w:lang w:eastAsia="ar-SA"/>
    </w:rPr>
  </w:style>
  <w:style w:type="character" w:customStyle="1" w:styleId="TextodenotaderodapChar">
    <w:name w:val="Texto de nota de rodapé Char"/>
    <w:basedOn w:val="Fontepargpadro"/>
    <w:link w:val="Textodenotaderodap"/>
    <w:semiHidden/>
    <w:rsid w:val="00402F87"/>
    <w:rPr>
      <w:rFonts w:ascii="Calibri" w:eastAsia="Times New Roman" w:hAnsi="Calibri" w:cs="Calibri"/>
      <w:sz w:val="20"/>
      <w:szCs w:val="20"/>
      <w:lang w:eastAsia="ar-SA"/>
    </w:rPr>
  </w:style>
  <w:style w:type="paragraph" w:customStyle="1" w:styleId="LegendaRevista">
    <w:name w:val="LegendaRevista"/>
    <w:basedOn w:val="Normal"/>
    <w:rsid w:val="00402F87"/>
    <w:pPr>
      <w:suppressAutoHyphens/>
      <w:spacing w:line="360" w:lineRule="exact"/>
      <w:ind w:left="1134" w:right="1134"/>
      <w:jc w:val="center"/>
    </w:pPr>
    <w:rPr>
      <w:rFonts w:ascii="Calibri" w:eastAsia="Times New Roman" w:hAnsi="Calibri" w:cs="Calibri"/>
      <w:i/>
      <w:sz w:val="22"/>
      <w:szCs w:val="22"/>
      <w:lang w:eastAsia="ar-SA"/>
    </w:rPr>
  </w:style>
  <w:style w:type="paragraph" w:customStyle="1" w:styleId="NormalGaucheRevista">
    <w:name w:val="NormalGaucheRevista"/>
    <w:basedOn w:val="Normal"/>
    <w:rsid w:val="00402F87"/>
    <w:pPr>
      <w:suppressAutoHyphens/>
      <w:spacing w:after="120" w:line="360" w:lineRule="exact"/>
    </w:pPr>
    <w:rPr>
      <w:rFonts w:ascii="Calibri" w:eastAsia="Times New Roman" w:hAnsi="Calibri" w:cs="Calibri"/>
      <w:sz w:val="22"/>
      <w:szCs w:val="22"/>
      <w:lang w:eastAsia="ar-SA"/>
    </w:rPr>
  </w:style>
  <w:style w:type="paragraph" w:customStyle="1" w:styleId="ResumoRevista">
    <w:name w:val="ResumoRevista"/>
    <w:basedOn w:val="Normal"/>
    <w:rsid w:val="00402F87"/>
    <w:pPr>
      <w:suppressAutoHyphens/>
      <w:spacing w:after="120" w:line="100" w:lineRule="atLeast"/>
      <w:ind w:firstLine="709"/>
    </w:pPr>
    <w:rPr>
      <w:rFonts w:ascii="Calibri" w:eastAsia="Times New Roman" w:hAnsi="Calibri" w:cs="Calibri"/>
      <w:sz w:val="22"/>
      <w:szCs w:val="22"/>
      <w:lang w:eastAsia="ar-SA"/>
    </w:rPr>
  </w:style>
  <w:style w:type="table" w:styleId="SombreamentoClaro">
    <w:name w:val="Light Shading"/>
    <w:basedOn w:val="Tabelanormal"/>
    <w:uiPriority w:val="60"/>
    <w:rsid w:val="00286117"/>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staMdia1">
    <w:name w:val="Medium List 1"/>
    <w:basedOn w:val="Tabelanormal"/>
    <w:uiPriority w:val="65"/>
    <w:rsid w:val="00286117"/>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paragraph" w:styleId="Textodebalo">
    <w:name w:val="Balloon Text"/>
    <w:basedOn w:val="Normal"/>
    <w:link w:val="TextodebaloChar"/>
    <w:uiPriority w:val="99"/>
    <w:semiHidden/>
    <w:unhideWhenUsed/>
    <w:rsid w:val="00286117"/>
    <w:rPr>
      <w:rFonts w:ascii="Lucida Grande" w:hAnsi="Lucida Grande" w:cs="Lucida Grande"/>
      <w:sz w:val="18"/>
      <w:szCs w:val="18"/>
    </w:rPr>
  </w:style>
  <w:style w:type="character" w:customStyle="1" w:styleId="TextodebaloChar">
    <w:name w:val="Texto de balão Char"/>
    <w:basedOn w:val="Fontepargpadro"/>
    <w:link w:val="Textodebalo"/>
    <w:uiPriority w:val="99"/>
    <w:semiHidden/>
    <w:rsid w:val="00286117"/>
    <w:rPr>
      <w:rFonts w:ascii="Lucida Grande" w:hAnsi="Lucida Grande" w:cs="Lucida Grande"/>
      <w:sz w:val="18"/>
      <w:szCs w:val="18"/>
    </w:rPr>
  </w:style>
  <w:style w:type="paragraph" w:styleId="PargrafodaLista">
    <w:name w:val="List Paragraph"/>
    <w:basedOn w:val="Normal"/>
    <w:uiPriority w:val="34"/>
    <w:qFormat/>
    <w:rsid w:val="003B01C7"/>
    <w:pPr>
      <w:ind w:left="720"/>
      <w:contextualSpacing/>
    </w:pPr>
  </w:style>
  <w:style w:type="character" w:styleId="Hyperlink">
    <w:name w:val="Hyperlink"/>
    <w:basedOn w:val="Fontepargpadro"/>
    <w:uiPriority w:val="99"/>
    <w:unhideWhenUsed/>
    <w:rsid w:val="00C057C6"/>
    <w:rPr>
      <w:color w:val="0000FF" w:themeColor="hyperlink"/>
      <w:u w:val="single"/>
    </w:rPr>
  </w:style>
  <w:style w:type="character" w:customStyle="1" w:styleId="Ttulo2Char">
    <w:name w:val="Título 2 Char"/>
    <w:basedOn w:val="Fontepargpadro"/>
    <w:link w:val="Ttulo2"/>
    <w:uiPriority w:val="9"/>
    <w:semiHidden/>
    <w:rsid w:val="00C6229B"/>
    <w:rPr>
      <w:rFonts w:ascii="Times New Roman" w:eastAsiaTheme="majorEastAsia" w:hAnsi="Times New Roman" w:cstheme="majorBidi"/>
      <w:b/>
      <w:szCs w:val="26"/>
    </w:rPr>
  </w:style>
  <w:style w:type="character" w:customStyle="1" w:styleId="apple-converted-space">
    <w:name w:val="apple-converted-space"/>
    <w:basedOn w:val="Fontepargpadro"/>
    <w:rsid w:val="00C6229B"/>
  </w:style>
  <w:style w:type="table" w:styleId="Tabelacomgrade">
    <w:name w:val="Table Grid"/>
    <w:basedOn w:val="Tabelanormal"/>
    <w:uiPriority w:val="39"/>
    <w:rsid w:val="00E423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3Char">
    <w:name w:val="Título 3 Char"/>
    <w:basedOn w:val="Fontepargpadro"/>
    <w:link w:val="Ttulo3"/>
    <w:uiPriority w:val="9"/>
    <w:semiHidden/>
    <w:rsid w:val="009E5704"/>
    <w:rPr>
      <w:rFonts w:asciiTheme="majorHAnsi" w:eastAsiaTheme="majorEastAsia" w:hAnsiTheme="majorHAnsi" w:cstheme="majorBidi"/>
      <w:color w:val="243F60" w:themeColor="accent1" w:themeShade="7F"/>
    </w:rPr>
  </w:style>
  <w:style w:type="paragraph" w:styleId="Ttulo">
    <w:name w:val="Title"/>
    <w:basedOn w:val="Normal"/>
    <w:next w:val="Normal"/>
    <w:link w:val="TtuloChar"/>
    <w:uiPriority w:val="10"/>
    <w:qFormat/>
    <w:rsid w:val="0099354D"/>
    <w:pPr>
      <w:spacing w:line="240" w:lineRule="auto"/>
      <w:contextualSpacing/>
      <w:jc w:val="center"/>
    </w:pPr>
    <w:rPr>
      <w:rFonts w:eastAsiaTheme="majorEastAsia" w:cstheme="majorBidi"/>
      <w:spacing w:val="-10"/>
      <w:kern w:val="28"/>
      <w:szCs w:val="56"/>
    </w:rPr>
  </w:style>
  <w:style w:type="character" w:customStyle="1" w:styleId="TtuloChar">
    <w:name w:val="Título Char"/>
    <w:basedOn w:val="Fontepargpadro"/>
    <w:link w:val="Ttulo"/>
    <w:uiPriority w:val="10"/>
    <w:rsid w:val="0099354D"/>
    <w:rPr>
      <w:rFonts w:ascii="Times New Roman" w:eastAsiaTheme="majorEastAsia" w:hAnsi="Times New Roman" w:cstheme="majorBidi"/>
      <w:spacing w:val="-10"/>
      <w:kern w:val="28"/>
      <w:szCs w:val="56"/>
    </w:rPr>
  </w:style>
  <w:style w:type="paragraph" w:styleId="Legenda">
    <w:name w:val="caption"/>
    <w:basedOn w:val="Normal"/>
    <w:next w:val="Normal"/>
    <w:uiPriority w:val="35"/>
    <w:unhideWhenUsed/>
    <w:qFormat/>
    <w:rsid w:val="00BD0650"/>
    <w:pPr>
      <w:spacing w:after="200" w:line="240" w:lineRule="auto"/>
    </w:pPr>
    <w:rPr>
      <w:i/>
      <w:iCs/>
      <w:color w:val="1F497D" w:themeColor="text2"/>
      <w:sz w:val="18"/>
      <w:szCs w:val="18"/>
    </w:rPr>
  </w:style>
  <w:style w:type="character" w:styleId="Refdecomentrio">
    <w:name w:val="annotation reference"/>
    <w:basedOn w:val="Fontepargpadro"/>
    <w:uiPriority w:val="99"/>
    <w:semiHidden/>
    <w:unhideWhenUsed/>
    <w:rsid w:val="00C05C84"/>
    <w:rPr>
      <w:sz w:val="16"/>
      <w:szCs w:val="16"/>
    </w:rPr>
  </w:style>
  <w:style w:type="paragraph" w:styleId="Textodecomentrio">
    <w:name w:val="annotation text"/>
    <w:basedOn w:val="Normal"/>
    <w:link w:val="TextodecomentrioChar"/>
    <w:uiPriority w:val="99"/>
    <w:semiHidden/>
    <w:unhideWhenUsed/>
    <w:rsid w:val="00C05C84"/>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C05C84"/>
    <w:rPr>
      <w:rFonts w:ascii="Times New Roman" w:hAnsi="Times New Roman"/>
      <w:sz w:val="20"/>
      <w:szCs w:val="20"/>
    </w:rPr>
  </w:style>
  <w:style w:type="paragraph" w:styleId="Assuntodocomentrio">
    <w:name w:val="annotation subject"/>
    <w:basedOn w:val="Textodecomentrio"/>
    <w:next w:val="Textodecomentrio"/>
    <w:link w:val="AssuntodocomentrioChar"/>
    <w:uiPriority w:val="99"/>
    <w:semiHidden/>
    <w:unhideWhenUsed/>
    <w:rsid w:val="00C05C84"/>
    <w:rPr>
      <w:b/>
      <w:bCs/>
    </w:rPr>
  </w:style>
  <w:style w:type="character" w:customStyle="1" w:styleId="AssuntodocomentrioChar">
    <w:name w:val="Assunto do comentário Char"/>
    <w:basedOn w:val="TextodecomentrioChar"/>
    <w:link w:val="Assuntodocomentrio"/>
    <w:uiPriority w:val="99"/>
    <w:semiHidden/>
    <w:rsid w:val="00C05C84"/>
    <w:rPr>
      <w:rFonts w:ascii="Times New Roman" w:hAnsi="Times New Roman"/>
      <w:b/>
      <w:bCs/>
      <w:sz w:val="20"/>
      <w:szCs w:val="20"/>
    </w:rPr>
  </w:style>
  <w:style w:type="paragraph" w:styleId="Corpodetexto">
    <w:name w:val="Body Text"/>
    <w:basedOn w:val="Normal"/>
    <w:link w:val="CorpodetextoChar"/>
    <w:uiPriority w:val="1"/>
    <w:qFormat/>
    <w:rsid w:val="00072CC6"/>
    <w:pPr>
      <w:widowControl w:val="0"/>
      <w:spacing w:line="240" w:lineRule="auto"/>
      <w:jc w:val="left"/>
    </w:pPr>
    <w:rPr>
      <w:rFonts w:eastAsia="Times New Roman" w:cs="Times New Roman"/>
      <w:lang w:eastAsia="en-US"/>
    </w:rPr>
  </w:style>
  <w:style w:type="character" w:customStyle="1" w:styleId="CorpodetextoChar">
    <w:name w:val="Corpo de texto Char"/>
    <w:basedOn w:val="Fontepargpadro"/>
    <w:link w:val="Corpodetexto"/>
    <w:uiPriority w:val="1"/>
    <w:rsid w:val="00072CC6"/>
    <w:rPr>
      <w:rFonts w:ascii="Times New Roman" w:eastAsia="Times New Roman" w:hAnsi="Times New Roman" w:cs="Times New Roman"/>
      <w:lang w:eastAsia="en-US"/>
    </w:rPr>
  </w:style>
  <w:style w:type="character" w:customStyle="1" w:styleId="short-url">
    <w:name w:val="short-url"/>
    <w:basedOn w:val="Fontepargpadro"/>
    <w:rsid w:val="0019118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pt-BR"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3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0C09"/>
    <w:pPr>
      <w:spacing w:line="360" w:lineRule="auto"/>
      <w:jc w:val="both"/>
    </w:pPr>
    <w:rPr>
      <w:rFonts w:ascii="Times New Roman" w:hAnsi="Times New Roman"/>
    </w:rPr>
  </w:style>
  <w:style w:type="paragraph" w:styleId="Ttulo1">
    <w:name w:val="heading 1"/>
    <w:basedOn w:val="Normal"/>
    <w:next w:val="Normal"/>
    <w:link w:val="Ttulo1Char"/>
    <w:autoRedefine/>
    <w:qFormat/>
    <w:rsid w:val="00075ACC"/>
    <w:pPr>
      <w:tabs>
        <w:tab w:val="num" w:pos="0"/>
      </w:tabs>
      <w:suppressAutoHyphens/>
      <w:outlineLvl w:val="0"/>
    </w:pPr>
    <w:rPr>
      <w:rFonts w:eastAsia="Times New Roman" w:cs="Calibri"/>
      <w:b/>
      <w:szCs w:val="22"/>
      <w:lang w:eastAsia="ar-SA"/>
    </w:rPr>
  </w:style>
  <w:style w:type="paragraph" w:styleId="Ttulo2">
    <w:name w:val="heading 2"/>
    <w:basedOn w:val="Normal"/>
    <w:next w:val="Normal"/>
    <w:link w:val="Ttulo2Char"/>
    <w:uiPriority w:val="9"/>
    <w:semiHidden/>
    <w:unhideWhenUsed/>
    <w:qFormat/>
    <w:rsid w:val="00C6229B"/>
    <w:pPr>
      <w:keepNext/>
      <w:keepLines/>
      <w:outlineLvl w:val="1"/>
    </w:pPr>
    <w:rPr>
      <w:rFonts w:eastAsiaTheme="majorEastAsia" w:cstheme="majorBidi"/>
      <w:b/>
      <w:szCs w:val="26"/>
    </w:rPr>
  </w:style>
  <w:style w:type="paragraph" w:styleId="Ttulo3">
    <w:name w:val="heading 3"/>
    <w:basedOn w:val="Normal"/>
    <w:next w:val="Normal"/>
    <w:link w:val="Ttulo3Char"/>
    <w:uiPriority w:val="9"/>
    <w:semiHidden/>
    <w:unhideWhenUsed/>
    <w:qFormat/>
    <w:rsid w:val="009E5704"/>
    <w:pPr>
      <w:keepNext/>
      <w:keepLines/>
      <w:spacing w:before="40"/>
      <w:outlineLvl w:val="2"/>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03E50"/>
    <w:pPr>
      <w:tabs>
        <w:tab w:val="center" w:pos="4320"/>
        <w:tab w:val="right" w:pos="8640"/>
      </w:tabs>
    </w:pPr>
  </w:style>
  <w:style w:type="character" w:customStyle="1" w:styleId="CabealhoChar">
    <w:name w:val="Cabeçalho Char"/>
    <w:basedOn w:val="Fontepargpadro"/>
    <w:link w:val="Cabealho"/>
    <w:uiPriority w:val="99"/>
    <w:rsid w:val="00403E50"/>
  </w:style>
  <w:style w:type="paragraph" w:styleId="Rodap">
    <w:name w:val="footer"/>
    <w:basedOn w:val="Normal"/>
    <w:link w:val="RodapChar"/>
    <w:uiPriority w:val="99"/>
    <w:unhideWhenUsed/>
    <w:rsid w:val="00403E50"/>
    <w:pPr>
      <w:tabs>
        <w:tab w:val="center" w:pos="4320"/>
        <w:tab w:val="right" w:pos="8640"/>
      </w:tabs>
    </w:pPr>
  </w:style>
  <w:style w:type="character" w:customStyle="1" w:styleId="RodapChar">
    <w:name w:val="Rodapé Char"/>
    <w:basedOn w:val="Fontepargpadro"/>
    <w:link w:val="Rodap"/>
    <w:uiPriority w:val="99"/>
    <w:rsid w:val="00403E50"/>
  </w:style>
  <w:style w:type="character" w:customStyle="1" w:styleId="Ttulo1Char">
    <w:name w:val="Título 1 Char"/>
    <w:basedOn w:val="Fontepargpadro"/>
    <w:link w:val="Ttulo1"/>
    <w:rsid w:val="00075ACC"/>
    <w:rPr>
      <w:rFonts w:ascii="Times New Roman" w:eastAsia="Times New Roman" w:hAnsi="Times New Roman" w:cs="Calibri"/>
      <w:b/>
      <w:szCs w:val="22"/>
      <w:lang w:eastAsia="ar-SA"/>
    </w:rPr>
  </w:style>
  <w:style w:type="character" w:styleId="Refdenotaderodap">
    <w:name w:val="footnote reference"/>
    <w:basedOn w:val="Fontepargpadro"/>
    <w:semiHidden/>
    <w:rsid w:val="00402F87"/>
    <w:rPr>
      <w:rFonts w:cs="Times New Roman"/>
      <w:vertAlign w:val="superscript"/>
    </w:rPr>
  </w:style>
  <w:style w:type="paragraph" w:styleId="Textodenotaderodap">
    <w:name w:val="footnote text"/>
    <w:basedOn w:val="Normal"/>
    <w:link w:val="TextodenotaderodapChar"/>
    <w:semiHidden/>
    <w:rsid w:val="00402F87"/>
    <w:pPr>
      <w:suppressAutoHyphens/>
      <w:spacing w:line="360" w:lineRule="exact"/>
      <w:ind w:firstLine="709"/>
    </w:pPr>
    <w:rPr>
      <w:rFonts w:ascii="Calibri" w:eastAsia="Times New Roman" w:hAnsi="Calibri" w:cs="Calibri"/>
      <w:sz w:val="20"/>
      <w:szCs w:val="20"/>
      <w:lang w:eastAsia="ar-SA"/>
    </w:rPr>
  </w:style>
  <w:style w:type="character" w:customStyle="1" w:styleId="TextodenotaderodapChar">
    <w:name w:val="Texto de nota de rodapé Char"/>
    <w:basedOn w:val="Fontepargpadro"/>
    <w:link w:val="Textodenotaderodap"/>
    <w:semiHidden/>
    <w:rsid w:val="00402F87"/>
    <w:rPr>
      <w:rFonts w:ascii="Calibri" w:eastAsia="Times New Roman" w:hAnsi="Calibri" w:cs="Calibri"/>
      <w:sz w:val="20"/>
      <w:szCs w:val="20"/>
      <w:lang w:eastAsia="ar-SA"/>
    </w:rPr>
  </w:style>
  <w:style w:type="paragraph" w:customStyle="1" w:styleId="LegendaRevista">
    <w:name w:val="LegendaRevista"/>
    <w:basedOn w:val="Normal"/>
    <w:rsid w:val="00402F87"/>
    <w:pPr>
      <w:suppressAutoHyphens/>
      <w:spacing w:line="360" w:lineRule="exact"/>
      <w:ind w:left="1134" w:right="1134"/>
      <w:jc w:val="center"/>
    </w:pPr>
    <w:rPr>
      <w:rFonts w:ascii="Calibri" w:eastAsia="Times New Roman" w:hAnsi="Calibri" w:cs="Calibri"/>
      <w:i/>
      <w:sz w:val="22"/>
      <w:szCs w:val="22"/>
      <w:lang w:eastAsia="ar-SA"/>
    </w:rPr>
  </w:style>
  <w:style w:type="paragraph" w:customStyle="1" w:styleId="NormalGaucheRevista">
    <w:name w:val="NormalGaucheRevista"/>
    <w:basedOn w:val="Normal"/>
    <w:rsid w:val="00402F87"/>
    <w:pPr>
      <w:suppressAutoHyphens/>
      <w:spacing w:after="120" w:line="360" w:lineRule="exact"/>
    </w:pPr>
    <w:rPr>
      <w:rFonts w:ascii="Calibri" w:eastAsia="Times New Roman" w:hAnsi="Calibri" w:cs="Calibri"/>
      <w:sz w:val="22"/>
      <w:szCs w:val="22"/>
      <w:lang w:eastAsia="ar-SA"/>
    </w:rPr>
  </w:style>
  <w:style w:type="paragraph" w:customStyle="1" w:styleId="ResumoRevista">
    <w:name w:val="ResumoRevista"/>
    <w:basedOn w:val="Normal"/>
    <w:rsid w:val="00402F87"/>
    <w:pPr>
      <w:suppressAutoHyphens/>
      <w:spacing w:after="120" w:line="100" w:lineRule="atLeast"/>
      <w:ind w:firstLine="709"/>
    </w:pPr>
    <w:rPr>
      <w:rFonts w:ascii="Calibri" w:eastAsia="Times New Roman" w:hAnsi="Calibri" w:cs="Calibri"/>
      <w:sz w:val="22"/>
      <w:szCs w:val="22"/>
      <w:lang w:eastAsia="ar-SA"/>
    </w:rPr>
  </w:style>
  <w:style w:type="table" w:styleId="SombreamentoClaro">
    <w:name w:val="Light Shading"/>
    <w:basedOn w:val="Tabelanormal"/>
    <w:uiPriority w:val="60"/>
    <w:rsid w:val="00286117"/>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staMdia1">
    <w:name w:val="Medium List 1"/>
    <w:basedOn w:val="Tabelanormal"/>
    <w:uiPriority w:val="65"/>
    <w:rsid w:val="00286117"/>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paragraph" w:styleId="Textodebalo">
    <w:name w:val="Balloon Text"/>
    <w:basedOn w:val="Normal"/>
    <w:link w:val="TextodebaloChar"/>
    <w:uiPriority w:val="99"/>
    <w:semiHidden/>
    <w:unhideWhenUsed/>
    <w:rsid w:val="00286117"/>
    <w:rPr>
      <w:rFonts w:ascii="Lucida Grande" w:hAnsi="Lucida Grande" w:cs="Lucida Grande"/>
      <w:sz w:val="18"/>
      <w:szCs w:val="18"/>
    </w:rPr>
  </w:style>
  <w:style w:type="character" w:customStyle="1" w:styleId="TextodebaloChar">
    <w:name w:val="Texto de balão Char"/>
    <w:basedOn w:val="Fontepargpadro"/>
    <w:link w:val="Textodebalo"/>
    <w:uiPriority w:val="99"/>
    <w:semiHidden/>
    <w:rsid w:val="00286117"/>
    <w:rPr>
      <w:rFonts w:ascii="Lucida Grande" w:hAnsi="Lucida Grande" w:cs="Lucida Grande"/>
      <w:sz w:val="18"/>
      <w:szCs w:val="18"/>
    </w:rPr>
  </w:style>
  <w:style w:type="paragraph" w:styleId="PargrafodaLista">
    <w:name w:val="List Paragraph"/>
    <w:basedOn w:val="Normal"/>
    <w:uiPriority w:val="34"/>
    <w:qFormat/>
    <w:rsid w:val="003B01C7"/>
    <w:pPr>
      <w:ind w:left="720"/>
      <w:contextualSpacing/>
    </w:pPr>
  </w:style>
  <w:style w:type="character" w:styleId="Hyperlink">
    <w:name w:val="Hyperlink"/>
    <w:basedOn w:val="Fontepargpadro"/>
    <w:uiPriority w:val="99"/>
    <w:unhideWhenUsed/>
    <w:rsid w:val="00C057C6"/>
    <w:rPr>
      <w:color w:val="0000FF" w:themeColor="hyperlink"/>
      <w:u w:val="single"/>
    </w:rPr>
  </w:style>
  <w:style w:type="character" w:customStyle="1" w:styleId="Ttulo2Char">
    <w:name w:val="Título 2 Char"/>
    <w:basedOn w:val="Fontepargpadro"/>
    <w:link w:val="Ttulo2"/>
    <w:uiPriority w:val="9"/>
    <w:semiHidden/>
    <w:rsid w:val="00C6229B"/>
    <w:rPr>
      <w:rFonts w:ascii="Times New Roman" w:eastAsiaTheme="majorEastAsia" w:hAnsi="Times New Roman" w:cstheme="majorBidi"/>
      <w:b/>
      <w:szCs w:val="26"/>
    </w:rPr>
  </w:style>
  <w:style w:type="character" w:customStyle="1" w:styleId="apple-converted-space">
    <w:name w:val="apple-converted-space"/>
    <w:basedOn w:val="Fontepargpadro"/>
    <w:rsid w:val="00C6229B"/>
  </w:style>
  <w:style w:type="table" w:styleId="Tabelacomgrade">
    <w:name w:val="Table Grid"/>
    <w:basedOn w:val="Tabelanormal"/>
    <w:uiPriority w:val="39"/>
    <w:rsid w:val="00E423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3Char">
    <w:name w:val="Título 3 Char"/>
    <w:basedOn w:val="Fontepargpadro"/>
    <w:link w:val="Ttulo3"/>
    <w:uiPriority w:val="9"/>
    <w:semiHidden/>
    <w:rsid w:val="009E5704"/>
    <w:rPr>
      <w:rFonts w:asciiTheme="majorHAnsi" w:eastAsiaTheme="majorEastAsia" w:hAnsiTheme="majorHAnsi" w:cstheme="majorBidi"/>
      <w:color w:val="243F60" w:themeColor="accent1" w:themeShade="7F"/>
    </w:rPr>
  </w:style>
  <w:style w:type="paragraph" w:styleId="Ttulo">
    <w:name w:val="Title"/>
    <w:basedOn w:val="Normal"/>
    <w:next w:val="Normal"/>
    <w:link w:val="TtuloChar"/>
    <w:uiPriority w:val="10"/>
    <w:qFormat/>
    <w:rsid w:val="0099354D"/>
    <w:pPr>
      <w:spacing w:line="240" w:lineRule="auto"/>
      <w:contextualSpacing/>
      <w:jc w:val="center"/>
    </w:pPr>
    <w:rPr>
      <w:rFonts w:eastAsiaTheme="majorEastAsia" w:cstheme="majorBidi"/>
      <w:spacing w:val="-10"/>
      <w:kern w:val="28"/>
      <w:szCs w:val="56"/>
    </w:rPr>
  </w:style>
  <w:style w:type="character" w:customStyle="1" w:styleId="TtuloChar">
    <w:name w:val="Título Char"/>
    <w:basedOn w:val="Fontepargpadro"/>
    <w:link w:val="Ttulo"/>
    <w:uiPriority w:val="10"/>
    <w:rsid w:val="0099354D"/>
    <w:rPr>
      <w:rFonts w:ascii="Times New Roman" w:eastAsiaTheme="majorEastAsia" w:hAnsi="Times New Roman" w:cstheme="majorBidi"/>
      <w:spacing w:val="-10"/>
      <w:kern w:val="28"/>
      <w:szCs w:val="56"/>
    </w:rPr>
  </w:style>
  <w:style w:type="paragraph" w:styleId="Legenda">
    <w:name w:val="caption"/>
    <w:basedOn w:val="Normal"/>
    <w:next w:val="Normal"/>
    <w:uiPriority w:val="35"/>
    <w:unhideWhenUsed/>
    <w:qFormat/>
    <w:rsid w:val="00BD0650"/>
    <w:pPr>
      <w:spacing w:after="200" w:line="240" w:lineRule="auto"/>
    </w:pPr>
    <w:rPr>
      <w:i/>
      <w:iCs/>
      <w:color w:val="1F497D" w:themeColor="text2"/>
      <w:sz w:val="18"/>
      <w:szCs w:val="18"/>
    </w:rPr>
  </w:style>
  <w:style w:type="character" w:styleId="Refdecomentrio">
    <w:name w:val="annotation reference"/>
    <w:basedOn w:val="Fontepargpadro"/>
    <w:uiPriority w:val="99"/>
    <w:semiHidden/>
    <w:unhideWhenUsed/>
    <w:rsid w:val="00C05C84"/>
    <w:rPr>
      <w:sz w:val="16"/>
      <w:szCs w:val="16"/>
    </w:rPr>
  </w:style>
  <w:style w:type="paragraph" w:styleId="Textodecomentrio">
    <w:name w:val="annotation text"/>
    <w:basedOn w:val="Normal"/>
    <w:link w:val="TextodecomentrioChar"/>
    <w:uiPriority w:val="99"/>
    <w:semiHidden/>
    <w:unhideWhenUsed/>
    <w:rsid w:val="00C05C84"/>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C05C84"/>
    <w:rPr>
      <w:rFonts w:ascii="Times New Roman" w:hAnsi="Times New Roman"/>
      <w:sz w:val="20"/>
      <w:szCs w:val="20"/>
    </w:rPr>
  </w:style>
  <w:style w:type="paragraph" w:styleId="Assuntodocomentrio">
    <w:name w:val="annotation subject"/>
    <w:basedOn w:val="Textodecomentrio"/>
    <w:next w:val="Textodecomentrio"/>
    <w:link w:val="AssuntodocomentrioChar"/>
    <w:uiPriority w:val="99"/>
    <w:semiHidden/>
    <w:unhideWhenUsed/>
    <w:rsid w:val="00C05C84"/>
    <w:rPr>
      <w:b/>
      <w:bCs/>
    </w:rPr>
  </w:style>
  <w:style w:type="character" w:customStyle="1" w:styleId="AssuntodocomentrioChar">
    <w:name w:val="Assunto do comentário Char"/>
    <w:basedOn w:val="TextodecomentrioChar"/>
    <w:link w:val="Assuntodocomentrio"/>
    <w:uiPriority w:val="99"/>
    <w:semiHidden/>
    <w:rsid w:val="00C05C84"/>
    <w:rPr>
      <w:rFonts w:ascii="Times New Roman" w:hAnsi="Times New Roman"/>
      <w:b/>
      <w:bCs/>
      <w:sz w:val="20"/>
      <w:szCs w:val="20"/>
    </w:rPr>
  </w:style>
  <w:style w:type="paragraph" w:styleId="Corpodetexto">
    <w:name w:val="Body Text"/>
    <w:basedOn w:val="Normal"/>
    <w:link w:val="CorpodetextoChar"/>
    <w:uiPriority w:val="1"/>
    <w:qFormat/>
    <w:rsid w:val="00072CC6"/>
    <w:pPr>
      <w:widowControl w:val="0"/>
      <w:spacing w:line="240" w:lineRule="auto"/>
      <w:jc w:val="left"/>
    </w:pPr>
    <w:rPr>
      <w:rFonts w:eastAsia="Times New Roman" w:cs="Times New Roman"/>
      <w:lang w:eastAsia="en-US"/>
    </w:rPr>
  </w:style>
  <w:style w:type="character" w:customStyle="1" w:styleId="CorpodetextoChar">
    <w:name w:val="Corpo de texto Char"/>
    <w:basedOn w:val="Fontepargpadro"/>
    <w:link w:val="Corpodetexto"/>
    <w:uiPriority w:val="1"/>
    <w:rsid w:val="00072CC6"/>
    <w:rPr>
      <w:rFonts w:ascii="Times New Roman" w:eastAsia="Times New Roman" w:hAnsi="Times New Roman" w:cs="Times New Roman"/>
      <w:lang w:eastAsia="en-US"/>
    </w:rPr>
  </w:style>
  <w:style w:type="character" w:customStyle="1" w:styleId="short-url">
    <w:name w:val="short-url"/>
    <w:basedOn w:val="Fontepargpadro"/>
    <w:rsid w:val="001911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44588">
      <w:bodyDiv w:val="1"/>
      <w:marLeft w:val="0"/>
      <w:marRight w:val="0"/>
      <w:marTop w:val="0"/>
      <w:marBottom w:val="0"/>
      <w:divBdr>
        <w:top w:val="none" w:sz="0" w:space="0" w:color="auto"/>
        <w:left w:val="none" w:sz="0" w:space="0" w:color="auto"/>
        <w:bottom w:val="none" w:sz="0" w:space="0" w:color="auto"/>
        <w:right w:val="none" w:sz="0" w:space="0" w:color="auto"/>
      </w:divBdr>
    </w:div>
    <w:div w:id="20211293">
      <w:bodyDiv w:val="1"/>
      <w:marLeft w:val="0"/>
      <w:marRight w:val="0"/>
      <w:marTop w:val="0"/>
      <w:marBottom w:val="0"/>
      <w:divBdr>
        <w:top w:val="none" w:sz="0" w:space="0" w:color="auto"/>
        <w:left w:val="none" w:sz="0" w:space="0" w:color="auto"/>
        <w:bottom w:val="none" w:sz="0" w:space="0" w:color="auto"/>
        <w:right w:val="none" w:sz="0" w:space="0" w:color="auto"/>
      </w:divBdr>
    </w:div>
    <w:div w:id="133764376">
      <w:bodyDiv w:val="1"/>
      <w:marLeft w:val="0"/>
      <w:marRight w:val="0"/>
      <w:marTop w:val="0"/>
      <w:marBottom w:val="0"/>
      <w:divBdr>
        <w:top w:val="none" w:sz="0" w:space="0" w:color="auto"/>
        <w:left w:val="none" w:sz="0" w:space="0" w:color="auto"/>
        <w:bottom w:val="none" w:sz="0" w:space="0" w:color="auto"/>
        <w:right w:val="none" w:sz="0" w:space="0" w:color="auto"/>
      </w:divBdr>
    </w:div>
    <w:div w:id="215749090">
      <w:bodyDiv w:val="1"/>
      <w:marLeft w:val="0"/>
      <w:marRight w:val="0"/>
      <w:marTop w:val="0"/>
      <w:marBottom w:val="0"/>
      <w:divBdr>
        <w:top w:val="none" w:sz="0" w:space="0" w:color="auto"/>
        <w:left w:val="none" w:sz="0" w:space="0" w:color="auto"/>
        <w:bottom w:val="none" w:sz="0" w:space="0" w:color="auto"/>
        <w:right w:val="none" w:sz="0" w:space="0" w:color="auto"/>
      </w:divBdr>
    </w:div>
    <w:div w:id="278145698">
      <w:bodyDiv w:val="1"/>
      <w:marLeft w:val="0"/>
      <w:marRight w:val="0"/>
      <w:marTop w:val="0"/>
      <w:marBottom w:val="0"/>
      <w:divBdr>
        <w:top w:val="none" w:sz="0" w:space="0" w:color="auto"/>
        <w:left w:val="none" w:sz="0" w:space="0" w:color="auto"/>
        <w:bottom w:val="none" w:sz="0" w:space="0" w:color="auto"/>
        <w:right w:val="none" w:sz="0" w:space="0" w:color="auto"/>
      </w:divBdr>
    </w:div>
    <w:div w:id="280770918">
      <w:bodyDiv w:val="1"/>
      <w:marLeft w:val="0"/>
      <w:marRight w:val="0"/>
      <w:marTop w:val="0"/>
      <w:marBottom w:val="0"/>
      <w:divBdr>
        <w:top w:val="none" w:sz="0" w:space="0" w:color="auto"/>
        <w:left w:val="none" w:sz="0" w:space="0" w:color="auto"/>
        <w:bottom w:val="none" w:sz="0" w:space="0" w:color="auto"/>
        <w:right w:val="none" w:sz="0" w:space="0" w:color="auto"/>
      </w:divBdr>
    </w:div>
    <w:div w:id="538709793">
      <w:bodyDiv w:val="1"/>
      <w:marLeft w:val="0"/>
      <w:marRight w:val="0"/>
      <w:marTop w:val="0"/>
      <w:marBottom w:val="0"/>
      <w:divBdr>
        <w:top w:val="none" w:sz="0" w:space="0" w:color="auto"/>
        <w:left w:val="none" w:sz="0" w:space="0" w:color="auto"/>
        <w:bottom w:val="none" w:sz="0" w:space="0" w:color="auto"/>
        <w:right w:val="none" w:sz="0" w:space="0" w:color="auto"/>
      </w:divBdr>
      <w:divsChild>
        <w:div w:id="1708918535">
          <w:marLeft w:val="-638"/>
          <w:marRight w:val="0"/>
          <w:marTop w:val="0"/>
          <w:marBottom w:val="0"/>
          <w:divBdr>
            <w:top w:val="none" w:sz="0" w:space="0" w:color="auto"/>
            <w:left w:val="none" w:sz="0" w:space="0" w:color="auto"/>
            <w:bottom w:val="none" w:sz="0" w:space="0" w:color="auto"/>
            <w:right w:val="none" w:sz="0" w:space="0" w:color="auto"/>
          </w:divBdr>
        </w:div>
      </w:divsChild>
    </w:div>
    <w:div w:id="632448451">
      <w:bodyDiv w:val="1"/>
      <w:marLeft w:val="0"/>
      <w:marRight w:val="0"/>
      <w:marTop w:val="0"/>
      <w:marBottom w:val="0"/>
      <w:divBdr>
        <w:top w:val="none" w:sz="0" w:space="0" w:color="auto"/>
        <w:left w:val="none" w:sz="0" w:space="0" w:color="auto"/>
        <w:bottom w:val="none" w:sz="0" w:space="0" w:color="auto"/>
        <w:right w:val="none" w:sz="0" w:space="0" w:color="auto"/>
      </w:divBdr>
    </w:div>
    <w:div w:id="868566695">
      <w:bodyDiv w:val="1"/>
      <w:marLeft w:val="0"/>
      <w:marRight w:val="0"/>
      <w:marTop w:val="0"/>
      <w:marBottom w:val="0"/>
      <w:divBdr>
        <w:top w:val="none" w:sz="0" w:space="0" w:color="auto"/>
        <w:left w:val="none" w:sz="0" w:space="0" w:color="auto"/>
        <w:bottom w:val="none" w:sz="0" w:space="0" w:color="auto"/>
        <w:right w:val="none" w:sz="0" w:space="0" w:color="auto"/>
      </w:divBdr>
      <w:divsChild>
        <w:div w:id="1974482162">
          <w:marLeft w:val="-638"/>
          <w:marRight w:val="0"/>
          <w:marTop w:val="0"/>
          <w:marBottom w:val="0"/>
          <w:divBdr>
            <w:top w:val="none" w:sz="0" w:space="0" w:color="auto"/>
            <w:left w:val="none" w:sz="0" w:space="0" w:color="auto"/>
            <w:bottom w:val="none" w:sz="0" w:space="0" w:color="auto"/>
            <w:right w:val="none" w:sz="0" w:space="0" w:color="auto"/>
          </w:divBdr>
        </w:div>
      </w:divsChild>
    </w:div>
    <w:div w:id="19889711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ogidascruzes.sp.gov.br/educacao/arquivos/%20PME-2013-2014.pdf"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hyperlink" Target="http://demogidascruzes.educacao.sp.gov.br/"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hyperlink" Target="http://www.mogidascruzes.sp.gov.br/turismo/historia.php"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charts/_rels/chart1.xml.rels><?xml version="1.0" encoding="UTF-8" standalone="yes"?>
<Relationships xmlns="http://schemas.openxmlformats.org/package/2006/relationships"><Relationship Id="rId1" Type="http://schemas.openxmlformats.org/officeDocument/2006/relationships/oleObject" Target="Pasta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t-BR" b="1">
                <a:solidFill>
                  <a:sysClr val="windowText" lastClr="000000"/>
                </a:solidFill>
                <a:latin typeface="Times New Roman" panose="02020603050405020304" pitchFamily="18" charset="0"/>
                <a:cs typeface="Times New Roman" panose="02020603050405020304" pitchFamily="18" charset="0"/>
              </a:rPr>
              <a:t>Fluxo escolar por faixa etária</a:t>
            </a:r>
          </a:p>
        </c:rich>
      </c:tx>
      <c:layout/>
      <c:overlay val="0"/>
      <c:spPr>
        <a:noFill/>
        <a:ln>
          <a:noFill/>
        </a:ln>
        <a:effectLst/>
      </c:spPr>
    </c:title>
    <c:autoTitleDeleted val="0"/>
    <c:plotArea>
      <c:layout/>
      <c:barChart>
        <c:barDir val="col"/>
        <c:grouping val="clustered"/>
        <c:varyColors val="0"/>
        <c:ser>
          <c:idx val="0"/>
          <c:order val="0"/>
          <c:tx>
            <c:strRef>
              <c:f>Plan1!$A$2</c:f>
              <c:strCache>
                <c:ptCount val="1"/>
                <c:pt idx="0">
                  <c:v>1991</c:v>
                </c:pt>
              </c:strCache>
            </c:strRef>
          </c:tx>
          <c:spPr>
            <a:solidFill>
              <a:schemeClr val="bg1">
                <a:lumMod val="65000"/>
              </a:schemeClr>
            </a:solidFill>
            <a:ln>
              <a:noFill/>
            </a:ln>
            <a:effectLst/>
          </c:spPr>
          <c:invertIfNegative val="0"/>
          <c:cat>
            <c:strRef>
              <c:f>Plan1!$B$1:$E$1</c:f>
              <c:strCache>
                <c:ptCount val="4"/>
                <c:pt idx="0">
                  <c:v>5 a 6 anos na escola</c:v>
                </c:pt>
                <c:pt idx="1">
                  <c:v>11 a 13 anos no fim do fundamental</c:v>
                </c:pt>
                <c:pt idx="2">
                  <c:v>15 a 17 anos com fundamental completo</c:v>
                </c:pt>
                <c:pt idx="3">
                  <c:v>18 a 20 anos com médio completo</c:v>
                </c:pt>
              </c:strCache>
            </c:strRef>
          </c:cat>
          <c:val>
            <c:numRef>
              <c:f>Plan1!$B$2:$E$2</c:f>
              <c:numCache>
                <c:formatCode>0.00%</c:formatCode>
                <c:ptCount val="4"/>
                <c:pt idx="0">
                  <c:v>0.35580000000000001</c:v>
                </c:pt>
                <c:pt idx="1">
                  <c:v>0.54759999999999998</c:v>
                </c:pt>
                <c:pt idx="2">
                  <c:v>0.33250000000000002</c:v>
                </c:pt>
                <c:pt idx="3">
                  <c:v>0.20441999999999999</c:v>
                </c:pt>
              </c:numCache>
            </c:numRef>
          </c:val>
          <c:extLst xmlns:c16r2="http://schemas.microsoft.com/office/drawing/2015/06/chart">
            <c:ext xmlns:c16="http://schemas.microsoft.com/office/drawing/2014/chart" uri="{C3380CC4-5D6E-409C-BE32-E72D297353CC}">
              <c16:uniqueId val="{00000000-AB72-4BE7-905E-D56031C16FF9}"/>
            </c:ext>
          </c:extLst>
        </c:ser>
        <c:ser>
          <c:idx val="1"/>
          <c:order val="1"/>
          <c:tx>
            <c:strRef>
              <c:f>Plan1!$A$3</c:f>
              <c:strCache>
                <c:ptCount val="1"/>
                <c:pt idx="0">
                  <c:v>2000</c:v>
                </c:pt>
              </c:strCache>
            </c:strRef>
          </c:tx>
          <c:spPr>
            <a:solidFill>
              <a:schemeClr val="tx1">
                <a:lumMod val="50000"/>
                <a:lumOff val="50000"/>
              </a:schemeClr>
            </a:solidFill>
            <a:ln>
              <a:noFill/>
            </a:ln>
            <a:effectLst/>
          </c:spPr>
          <c:invertIfNegative val="0"/>
          <c:cat>
            <c:strRef>
              <c:f>Plan1!$B$1:$E$1</c:f>
              <c:strCache>
                <c:ptCount val="4"/>
                <c:pt idx="0">
                  <c:v>5 a 6 anos na escola</c:v>
                </c:pt>
                <c:pt idx="1">
                  <c:v>11 a 13 anos no fim do fundamental</c:v>
                </c:pt>
                <c:pt idx="2">
                  <c:v>15 a 17 anos com fundamental completo</c:v>
                </c:pt>
                <c:pt idx="3">
                  <c:v>18 a 20 anos com médio completo</c:v>
                </c:pt>
              </c:strCache>
            </c:strRef>
          </c:cat>
          <c:val>
            <c:numRef>
              <c:f>Plan1!$B$3:$E$3</c:f>
              <c:numCache>
                <c:formatCode>0.00%</c:formatCode>
                <c:ptCount val="4"/>
                <c:pt idx="0">
                  <c:v>0.70520000000000005</c:v>
                </c:pt>
                <c:pt idx="1">
                  <c:v>0.82489999999999997</c:v>
                </c:pt>
                <c:pt idx="2">
                  <c:v>0.58940000000000003</c:v>
                </c:pt>
                <c:pt idx="3">
                  <c:v>0.40910000000000002</c:v>
                </c:pt>
              </c:numCache>
            </c:numRef>
          </c:val>
          <c:extLst xmlns:c16r2="http://schemas.microsoft.com/office/drawing/2015/06/chart">
            <c:ext xmlns:c16="http://schemas.microsoft.com/office/drawing/2014/chart" uri="{C3380CC4-5D6E-409C-BE32-E72D297353CC}">
              <c16:uniqueId val="{00000001-AB72-4BE7-905E-D56031C16FF9}"/>
            </c:ext>
          </c:extLst>
        </c:ser>
        <c:ser>
          <c:idx val="2"/>
          <c:order val="2"/>
          <c:tx>
            <c:strRef>
              <c:f>Plan1!$A$4</c:f>
              <c:strCache>
                <c:ptCount val="1"/>
                <c:pt idx="0">
                  <c:v>2010</c:v>
                </c:pt>
              </c:strCache>
            </c:strRef>
          </c:tx>
          <c:spPr>
            <a:solidFill>
              <a:schemeClr val="tx1">
                <a:lumMod val="75000"/>
                <a:lumOff val="25000"/>
              </a:schemeClr>
            </a:solidFill>
            <a:ln>
              <a:noFill/>
            </a:ln>
            <a:effectLst/>
          </c:spPr>
          <c:invertIfNegative val="0"/>
          <c:cat>
            <c:strRef>
              <c:f>Plan1!$B$1:$E$1</c:f>
              <c:strCache>
                <c:ptCount val="4"/>
                <c:pt idx="0">
                  <c:v>5 a 6 anos na escola</c:v>
                </c:pt>
                <c:pt idx="1">
                  <c:v>11 a 13 anos no fim do fundamental</c:v>
                </c:pt>
                <c:pt idx="2">
                  <c:v>15 a 17 anos com fundamental completo</c:v>
                </c:pt>
                <c:pt idx="3">
                  <c:v>18 a 20 anos com médio completo</c:v>
                </c:pt>
              </c:strCache>
            </c:strRef>
          </c:cat>
          <c:val>
            <c:numRef>
              <c:f>Plan1!$B$4:$E$4</c:f>
              <c:numCache>
                <c:formatCode>0.00%</c:formatCode>
                <c:ptCount val="4"/>
                <c:pt idx="0">
                  <c:v>0.93740000000000001</c:v>
                </c:pt>
                <c:pt idx="1">
                  <c:v>0.90820000000000001</c:v>
                </c:pt>
                <c:pt idx="2">
                  <c:v>0.75770000000000004</c:v>
                </c:pt>
                <c:pt idx="3">
                  <c:v>0.52990000000000004</c:v>
                </c:pt>
              </c:numCache>
            </c:numRef>
          </c:val>
          <c:extLst xmlns:c16r2="http://schemas.microsoft.com/office/drawing/2015/06/chart">
            <c:ext xmlns:c16="http://schemas.microsoft.com/office/drawing/2014/chart" uri="{C3380CC4-5D6E-409C-BE32-E72D297353CC}">
              <c16:uniqueId val="{00000002-AB72-4BE7-905E-D56031C16FF9}"/>
            </c:ext>
          </c:extLst>
        </c:ser>
        <c:dLbls>
          <c:showLegendKey val="0"/>
          <c:showVal val="0"/>
          <c:showCatName val="0"/>
          <c:showSerName val="0"/>
          <c:showPercent val="0"/>
          <c:showBubbleSize val="0"/>
        </c:dLbls>
        <c:gapWidth val="219"/>
        <c:overlap val="-27"/>
        <c:axId val="92609152"/>
        <c:axId val="92635520"/>
      </c:barChart>
      <c:catAx>
        <c:axId val="926091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crossAx val="92635520"/>
        <c:crosses val="autoZero"/>
        <c:auto val="1"/>
        <c:lblAlgn val="ctr"/>
        <c:lblOffset val="100"/>
        <c:noMultiLvlLbl val="0"/>
      </c:catAx>
      <c:valAx>
        <c:axId val="92635520"/>
        <c:scaling>
          <c:orientation val="minMax"/>
        </c:scaling>
        <c:delete val="0"/>
        <c:axPos val="l"/>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crossAx val="9260915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legend>
    <c:plotVisOnly val="1"/>
    <c:dispBlanksAs val="gap"/>
    <c:showDLblsOverMax val="0"/>
  </c:chart>
  <c:spPr>
    <a:solidFill>
      <a:schemeClr val="bg1"/>
    </a:solidFill>
    <a:ln w="9525" cap="flat" cmpd="sng" algn="ctr">
      <a:noFill/>
      <a:round/>
    </a:ln>
    <a:effectLst/>
  </c:spPr>
  <c:txPr>
    <a:bodyPr/>
    <a:lstStyle/>
    <a:p>
      <a:pPr>
        <a:defRPr/>
      </a:pPr>
      <a:endParaRPr lang="pt-B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F355E2-1B12-4AA2-9118-D86EB0B8E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15</Pages>
  <Words>3655</Words>
  <Characters>19737</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
    </vt:vector>
  </TitlesOfParts>
  <Company>UMC</Company>
  <LinksUpToDate>false</LinksUpToDate>
  <CharactersWithSpaces>23346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 Bonini</dc:creator>
  <cp:lastModifiedBy>Casa</cp:lastModifiedBy>
  <cp:revision>20</cp:revision>
  <dcterms:created xsi:type="dcterms:W3CDTF">2016-12-04T23:17:00Z</dcterms:created>
  <dcterms:modified xsi:type="dcterms:W3CDTF">2016-12-05T14:43:00Z</dcterms:modified>
</cp:coreProperties>
</file>