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166F" w:rsidRPr="007A1316" w:rsidRDefault="007A1316" w:rsidP="009E166F">
      <w:pPr>
        <w:spacing w:line="360" w:lineRule="auto"/>
        <w:jc w:val="center"/>
        <w:rPr>
          <w:rFonts w:cs="Tahoma"/>
          <w:b/>
          <w:bCs/>
        </w:rPr>
      </w:pPr>
      <w:r w:rsidRPr="007A1316">
        <w:rPr>
          <w:rFonts w:cs="Tahoma"/>
          <w:b/>
          <w:bCs/>
        </w:rPr>
        <w:t>PROPOSTA DE UM RELATÓRIO FINAL DE EXTENSÃO PARA A UNIVERSIDADE FEDERAL DE MATO GROSSO DO SUL</w:t>
      </w:r>
    </w:p>
    <w:p w:rsidR="00587E0D" w:rsidRDefault="00587E0D" w:rsidP="00200EFB">
      <w:pPr>
        <w:spacing w:line="360" w:lineRule="auto"/>
        <w:jc w:val="center"/>
        <w:rPr>
          <w:rFonts w:cs="Tahoma"/>
          <w:b/>
          <w:bCs/>
        </w:rPr>
      </w:pPr>
    </w:p>
    <w:p w:rsidR="009E166F" w:rsidRPr="004C5894" w:rsidRDefault="00834BBD" w:rsidP="009E166F">
      <w:pPr>
        <w:jc w:val="right"/>
        <w:rPr>
          <w:rFonts w:cs="Tahoma"/>
          <w:b/>
          <w:bCs/>
        </w:rPr>
      </w:pPr>
      <w:bookmarkStart w:id="0" w:name="_Toc271021737"/>
      <w:proofErr w:type="spellStart"/>
      <w:r w:rsidRPr="004C5894">
        <w:rPr>
          <w:rFonts w:cs="Tahoma"/>
          <w:b/>
          <w:bCs/>
        </w:rPr>
        <w:t>Ani</w:t>
      </w:r>
      <w:proofErr w:type="spellEnd"/>
      <w:r w:rsidRPr="004C5894">
        <w:rPr>
          <w:rFonts w:cs="Tahoma"/>
          <w:b/>
          <w:bCs/>
        </w:rPr>
        <w:t xml:space="preserve"> Caroline Machado</w:t>
      </w:r>
      <w:r w:rsidR="009E166F" w:rsidRPr="004C5894">
        <w:rPr>
          <w:rFonts w:cs="Tahoma"/>
          <w:b/>
          <w:bCs/>
        </w:rPr>
        <w:t xml:space="preserve">, </w:t>
      </w:r>
    </w:p>
    <w:p w:rsidR="009E166F" w:rsidRPr="004C5894" w:rsidRDefault="00834BBD" w:rsidP="009E166F">
      <w:pPr>
        <w:jc w:val="right"/>
        <w:rPr>
          <w:rFonts w:cs="Tahoma"/>
          <w:b/>
          <w:bCs/>
        </w:rPr>
      </w:pPr>
      <w:proofErr w:type="spellStart"/>
      <w:r w:rsidRPr="004C5894">
        <w:rPr>
          <w:rFonts w:cs="Tahoma"/>
          <w:b/>
          <w:bCs/>
        </w:rPr>
        <w:t>Câmpus</w:t>
      </w:r>
      <w:proofErr w:type="spellEnd"/>
      <w:r w:rsidRPr="004C5894">
        <w:rPr>
          <w:rFonts w:cs="Tahoma"/>
          <w:b/>
          <w:bCs/>
        </w:rPr>
        <w:t xml:space="preserve"> de Paranaíba/UFMS</w:t>
      </w:r>
      <w:r w:rsidR="009E166F" w:rsidRPr="004C5894">
        <w:rPr>
          <w:rFonts w:cs="Tahoma"/>
          <w:b/>
          <w:bCs/>
        </w:rPr>
        <w:t xml:space="preserve">, </w:t>
      </w:r>
    </w:p>
    <w:p w:rsidR="009E166F" w:rsidRPr="004C5894" w:rsidRDefault="00834BBD" w:rsidP="009E166F">
      <w:pPr>
        <w:jc w:val="right"/>
        <w:rPr>
          <w:rFonts w:cs="Tahoma"/>
          <w:b/>
          <w:bCs/>
        </w:rPr>
      </w:pPr>
      <w:r w:rsidRPr="004C5894">
        <w:rPr>
          <w:rFonts w:cs="Tahoma"/>
          <w:b/>
          <w:bCs/>
        </w:rPr>
        <w:t>ani.machado@ufms.br</w:t>
      </w:r>
    </w:p>
    <w:p w:rsidR="009E166F" w:rsidRPr="004C5894" w:rsidRDefault="009E166F" w:rsidP="009E166F">
      <w:pPr>
        <w:spacing w:line="360" w:lineRule="auto"/>
        <w:jc w:val="center"/>
        <w:rPr>
          <w:rFonts w:cs="Tahoma"/>
          <w:b/>
          <w:bCs/>
          <w:sz w:val="20"/>
        </w:rPr>
      </w:pPr>
    </w:p>
    <w:p w:rsidR="009E166F" w:rsidRPr="004C5894" w:rsidRDefault="00834BBD" w:rsidP="009E166F">
      <w:pPr>
        <w:jc w:val="right"/>
        <w:rPr>
          <w:rFonts w:cs="Tahoma"/>
          <w:b/>
          <w:bCs/>
        </w:rPr>
      </w:pPr>
      <w:proofErr w:type="spellStart"/>
      <w:r w:rsidRPr="004C5894">
        <w:rPr>
          <w:rFonts w:cs="Tahoma"/>
          <w:b/>
          <w:bCs/>
        </w:rPr>
        <w:t>Geraldino</w:t>
      </w:r>
      <w:proofErr w:type="spellEnd"/>
      <w:r w:rsidRPr="004C5894">
        <w:rPr>
          <w:rFonts w:cs="Tahoma"/>
          <w:b/>
          <w:bCs/>
        </w:rPr>
        <w:t xml:space="preserve"> Carneiro de Araújo</w:t>
      </w:r>
      <w:r w:rsidR="009E166F" w:rsidRPr="004C5894">
        <w:rPr>
          <w:rFonts w:cs="Tahoma"/>
          <w:b/>
          <w:bCs/>
        </w:rPr>
        <w:t xml:space="preserve">, </w:t>
      </w:r>
    </w:p>
    <w:p w:rsidR="009E166F" w:rsidRPr="004C5894" w:rsidRDefault="00834BBD" w:rsidP="009E166F">
      <w:pPr>
        <w:jc w:val="right"/>
        <w:rPr>
          <w:rFonts w:cs="Tahoma"/>
          <w:b/>
          <w:bCs/>
        </w:rPr>
      </w:pPr>
      <w:proofErr w:type="spellStart"/>
      <w:r w:rsidRPr="004C5894">
        <w:rPr>
          <w:rFonts w:cs="Tahoma"/>
          <w:b/>
          <w:bCs/>
        </w:rPr>
        <w:t>Câmpus</w:t>
      </w:r>
      <w:proofErr w:type="spellEnd"/>
      <w:r w:rsidRPr="004C5894">
        <w:rPr>
          <w:rFonts w:cs="Tahoma"/>
          <w:b/>
          <w:bCs/>
        </w:rPr>
        <w:t xml:space="preserve"> de Paranaíba/UFMS</w:t>
      </w:r>
      <w:r w:rsidR="009E166F" w:rsidRPr="004C5894">
        <w:rPr>
          <w:rFonts w:cs="Tahoma"/>
          <w:b/>
          <w:bCs/>
        </w:rPr>
        <w:t xml:space="preserve">, </w:t>
      </w:r>
    </w:p>
    <w:p w:rsidR="009E166F" w:rsidRPr="004C5894" w:rsidRDefault="00714815" w:rsidP="009E166F">
      <w:pPr>
        <w:jc w:val="right"/>
        <w:rPr>
          <w:rFonts w:cs="Tahoma"/>
          <w:b/>
          <w:bCs/>
        </w:rPr>
      </w:pPr>
      <w:r>
        <w:rPr>
          <w:rFonts w:cs="Tahoma"/>
          <w:b/>
          <w:bCs/>
        </w:rPr>
        <w:t>ger</w:t>
      </w:r>
      <w:r w:rsidR="00834BBD" w:rsidRPr="004C5894">
        <w:rPr>
          <w:rFonts w:cs="Tahoma"/>
          <w:b/>
          <w:bCs/>
        </w:rPr>
        <w:t>a</w:t>
      </w:r>
      <w:r>
        <w:rPr>
          <w:rFonts w:cs="Tahoma"/>
          <w:b/>
          <w:bCs/>
        </w:rPr>
        <w:t>l</w:t>
      </w:r>
      <w:bookmarkStart w:id="1" w:name="_GoBack"/>
      <w:bookmarkEnd w:id="1"/>
      <w:r w:rsidR="00834BBD" w:rsidRPr="004C5894">
        <w:rPr>
          <w:rFonts w:cs="Tahoma"/>
          <w:b/>
          <w:bCs/>
        </w:rPr>
        <w:t>dino.araujo@gmail.com</w:t>
      </w:r>
    </w:p>
    <w:p w:rsidR="009E166F" w:rsidRPr="004C5894" w:rsidRDefault="009E166F" w:rsidP="009E166F">
      <w:pPr>
        <w:spacing w:line="360" w:lineRule="auto"/>
        <w:jc w:val="center"/>
        <w:rPr>
          <w:rFonts w:cs="Tahoma"/>
          <w:b/>
          <w:bCs/>
          <w:sz w:val="20"/>
        </w:rPr>
      </w:pPr>
    </w:p>
    <w:p w:rsidR="009E166F" w:rsidRPr="004C5894" w:rsidRDefault="00834BBD" w:rsidP="009E166F">
      <w:pPr>
        <w:jc w:val="right"/>
        <w:rPr>
          <w:rFonts w:cs="Tahoma"/>
          <w:b/>
          <w:bCs/>
        </w:rPr>
      </w:pPr>
      <w:r w:rsidRPr="004C5894">
        <w:rPr>
          <w:rFonts w:cs="Tahoma"/>
          <w:b/>
          <w:bCs/>
        </w:rPr>
        <w:t>Leonardo Chaves de Carvalho</w:t>
      </w:r>
      <w:r w:rsidR="009E166F" w:rsidRPr="004C5894">
        <w:rPr>
          <w:rFonts w:cs="Tahoma"/>
          <w:b/>
          <w:bCs/>
        </w:rPr>
        <w:t xml:space="preserve">, </w:t>
      </w:r>
    </w:p>
    <w:p w:rsidR="009E166F" w:rsidRPr="004C5894" w:rsidRDefault="00834BBD" w:rsidP="009E166F">
      <w:pPr>
        <w:jc w:val="right"/>
        <w:rPr>
          <w:rFonts w:cs="Tahoma"/>
          <w:b/>
          <w:bCs/>
        </w:rPr>
      </w:pPr>
      <w:proofErr w:type="spellStart"/>
      <w:r w:rsidRPr="004C5894">
        <w:rPr>
          <w:rFonts w:cs="Tahoma"/>
          <w:b/>
          <w:bCs/>
        </w:rPr>
        <w:t>Câmpus</w:t>
      </w:r>
      <w:proofErr w:type="spellEnd"/>
      <w:r w:rsidRPr="004C5894">
        <w:rPr>
          <w:rFonts w:cs="Tahoma"/>
          <w:b/>
          <w:bCs/>
        </w:rPr>
        <w:t xml:space="preserve"> de Paranaíba/UFMS</w:t>
      </w:r>
      <w:r w:rsidR="009E166F" w:rsidRPr="004C5894">
        <w:rPr>
          <w:rFonts w:cs="Tahoma"/>
          <w:b/>
          <w:bCs/>
        </w:rPr>
        <w:t xml:space="preserve">, </w:t>
      </w:r>
    </w:p>
    <w:p w:rsidR="009E166F" w:rsidRPr="004C5894" w:rsidRDefault="00834BBD" w:rsidP="009E166F">
      <w:pPr>
        <w:jc w:val="right"/>
        <w:rPr>
          <w:rFonts w:cs="Tahoma"/>
          <w:b/>
          <w:bCs/>
        </w:rPr>
      </w:pPr>
      <w:r w:rsidRPr="004C5894">
        <w:rPr>
          <w:rFonts w:cs="Tahoma"/>
          <w:b/>
          <w:bCs/>
        </w:rPr>
        <w:t>leonardo.chaves@ufms.br</w:t>
      </w:r>
    </w:p>
    <w:p w:rsidR="009E166F" w:rsidRPr="004C5894" w:rsidRDefault="009E166F" w:rsidP="009E166F">
      <w:pPr>
        <w:spacing w:line="360" w:lineRule="auto"/>
        <w:jc w:val="center"/>
        <w:rPr>
          <w:rFonts w:cs="Tahoma"/>
          <w:b/>
          <w:bCs/>
          <w:sz w:val="20"/>
        </w:rPr>
      </w:pPr>
    </w:p>
    <w:p w:rsidR="009E166F" w:rsidRPr="004C5894" w:rsidRDefault="009E166F" w:rsidP="009E166F">
      <w:pPr>
        <w:spacing w:line="360" w:lineRule="auto"/>
        <w:rPr>
          <w:rFonts w:cs="Tahoma"/>
          <w:b/>
          <w:bCs/>
        </w:rPr>
      </w:pPr>
    </w:p>
    <w:p w:rsidR="009E166F" w:rsidRPr="004C5894" w:rsidRDefault="009E166F" w:rsidP="009E166F">
      <w:pPr>
        <w:pStyle w:val="Normal1"/>
        <w:widowControl w:val="0"/>
        <w:spacing w:line="360" w:lineRule="auto"/>
        <w:jc w:val="center"/>
        <w:rPr>
          <w:color w:val="auto"/>
        </w:rPr>
      </w:pPr>
      <w:r w:rsidRPr="004C5894">
        <w:rPr>
          <w:b/>
          <w:color w:val="auto"/>
        </w:rPr>
        <w:t>RESUMO</w:t>
      </w:r>
    </w:p>
    <w:p w:rsidR="008A1EE3" w:rsidRPr="004C5894" w:rsidRDefault="008A1EE3" w:rsidP="007A1316">
      <w:pPr>
        <w:jc w:val="both"/>
        <w:rPr>
          <w:rFonts w:eastAsia="Arial"/>
        </w:rPr>
      </w:pPr>
      <w:r w:rsidRPr="004C5894">
        <w:rPr>
          <w:rFonts w:eastAsia="Arial"/>
        </w:rPr>
        <w:t xml:space="preserve">Com o princípio da </w:t>
      </w:r>
      <w:proofErr w:type="spellStart"/>
      <w:r w:rsidRPr="004C5894">
        <w:rPr>
          <w:rFonts w:eastAsia="Arial"/>
        </w:rPr>
        <w:t>indissociabilidade</w:t>
      </w:r>
      <w:proofErr w:type="spellEnd"/>
      <w:r w:rsidRPr="004C5894">
        <w:rPr>
          <w:rFonts w:eastAsia="Arial"/>
        </w:rPr>
        <w:t xml:space="preserve"> entre ensino, pesquisa e extensão, esta última atingiu teoricamente o mesmo reconhecimento e importância das outras duas, sendo considerada, assim, a terceira função da universidade. A extensão universitária tem papel fundamental na transformação social e formação do profissional cidadão, visto que representa o elo entre a universidade e a sociedade. Ao fim da ação de extensão, os coordenadores da ação devem preencher um relatório final de ação de extensão, o qual é utilizado, de maneira geral, para comprovação da execução da ação, prestação de contas quando há recurso envolvido e atendimento aos órgãos internos e externos à universidade. A partir disso, esta pesquisa objetiva propor uma minuta de um novo modelo de relatório final de ação de extensão para a Universidade Federal de Mato Grosso do Sul. Para isso, </w:t>
      </w:r>
      <w:r w:rsidR="004C78CF" w:rsidRPr="004C5894">
        <w:rPr>
          <w:rFonts w:eastAsia="Arial"/>
        </w:rPr>
        <w:t xml:space="preserve">será feito </w:t>
      </w:r>
      <w:r w:rsidRPr="004C5894">
        <w:rPr>
          <w:rFonts w:eastAsia="Arial"/>
        </w:rPr>
        <w:t xml:space="preserve">um estudo de caso do tipo exploratório e descritivo, com uma abordagem qualitativa, sendo utilizados como fontes de evidências, documentos, registros em arquivos e entrevistas individuais com a Comissão Central de Extensão, os quais representavam os usuários do relatório final de extensão na UFMS. </w:t>
      </w:r>
    </w:p>
    <w:p w:rsidR="008A1EE3" w:rsidRPr="004C5894" w:rsidRDefault="008A1EE3" w:rsidP="008A1EE3">
      <w:pPr>
        <w:spacing w:line="276" w:lineRule="auto"/>
        <w:jc w:val="both"/>
        <w:rPr>
          <w:rFonts w:eastAsia="Arial"/>
        </w:rPr>
      </w:pPr>
    </w:p>
    <w:p w:rsidR="008A1EE3" w:rsidRDefault="008A1EE3" w:rsidP="007A1316">
      <w:pPr>
        <w:jc w:val="both"/>
        <w:rPr>
          <w:rFonts w:eastAsia="Arial"/>
        </w:rPr>
      </w:pPr>
      <w:r w:rsidRPr="004C5894">
        <w:rPr>
          <w:rFonts w:eastAsia="Arial"/>
          <w:b/>
        </w:rPr>
        <w:t xml:space="preserve">Palavras Chave: </w:t>
      </w:r>
      <w:r w:rsidRPr="004C5894">
        <w:rPr>
          <w:rFonts w:eastAsia="Arial"/>
        </w:rPr>
        <w:t xml:space="preserve">Extensão; Universidade Federal de Mato Grosso do Sul; Relatório Final; Ação de Extensão. </w:t>
      </w:r>
    </w:p>
    <w:p w:rsidR="007A1316" w:rsidRDefault="007A1316" w:rsidP="007A1316">
      <w:pPr>
        <w:jc w:val="both"/>
        <w:rPr>
          <w:rFonts w:eastAsia="Arial"/>
        </w:rPr>
      </w:pPr>
    </w:p>
    <w:p w:rsidR="007A1316" w:rsidRPr="004C5894" w:rsidRDefault="007A1316" w:rsidP="007A1316">
      <w:pPr>
        <w:jc w:val="both"/>
        <w:rPr>
          <w:rFonts w:eastAsia="Arial"/>
        </w:rPr>
      </w:pPr>
    </w:p>
    <w:p w:rsidR="00834BBD" w:rsidRPr="004C5894" w:rsidRDefault="00834BBD" w:rsidP="00200EFB">
      <w:pPr>
        <w:pStyle w:val="Normal1"/>
        <w:widowControl w:val="0"/>
        <w:spacing w:line="360" w:lineRule="auto"/>
        <w:ind w:firstLine="851"/>
        <w:jc w:val="both"/>
        <w:rPr>
          <w:color w:val="auto"/>
        </w:rPr>
      </w:pPr>
      <w:bookmarkStart w:id="2" w:name="_Toc271021738"/>
      <w:bookmarkEnd w:id="0"/>
    </w:p>
    <w:p w:rsidR="007A1316" w:rsidRDefault="007A1316" w:rsidP="00834BBD">
      <w:pPr>
        <w:spacing w:line="360" w:lineRule="auto"/>
        <w:ind w:firstLine="708"/>
        <w:jc w:val="both"/>
        <w:rPr>
          <w:rFonts w:eastAsia="Arial"/>
        </w:rPr>
      </w:pPr>
    </w:p>
    <w:p w:rsidR="007A1316" w:rsidRDefault="007A1316" w:rsidP="00834BBD">
      <w:pPr>
        <w:spacing w:line="360" w:lineRule="auto"/>
        <w:ind w:firstLine="708"/>
        <w:jc w:val="both"/>
        <w:rPr>
          <w:rFonts w:eastAsia="Arial"/>
        </w:rPr>
      </w:pPr>
    </w:p>
    <w:p w:rsidR="007A1316" w:rsidRDefault="007A1316" w:rsidP="00834BBD">
      <w:pPr>
        <w:spacing w:line="360" w:lineRule="auto"/>
        <w:ind w:firstLine="708"/>
        <w:jc w:val="both"/>
        <w:rPr>
          <w:rFonts w:eastAsia="Arial"/>
        </w:rPr>
      </w:pPr>
    </w:p>
    <w:p w:rsidR="007A1316" w:rsidRDefault="007A1316" w:rsidP="00834BBD">
      <w:pPr>
        <w:spacing w:line="360" w:lineRule="auto"/>
        <w:ind w:firstLine="708"/>
        <w:jc w:val="both"/>
        <w:rPr>
          <w:rFonts w:eastAsia="Arial"/>
        </w:rPr>
      </w:pPr>
    </w:p>
    <w:p w:rsidR="007A1316" w:rsidRDefault="007A1316" w:rsidP="00834BBD">
      <w:pPr>
        <w:spacing w:line="360" w:lineRule="auto"/>
        <w:ind w:firstLine="708"/>
        <w:jc w:val="both"/>
        <w:rPr>
          <w:rFonts w:eastAsia="Arial"/>
        </w:rPr>
      </w:pPr>
    </w:p>
    <w:p w:rsidR="00834BBD" w:rsidRPr="004C5894" w:rsidRDefault="00834BBD" w:rsidP="007A1316">
      <w:pPr>
        <w:spacing w:line="360" w:lineRule="auto"/>
        <w:ind w:firstLine="851"/>
        <w:jc w:val="both"/>
        <w:rPr>
          <w:rFonts w:eastAsia="Arial"/>
        </w:rPr>
      </w:pPr>
      <w:r w:rsidRPr="004C5894">
        <w:rPr>
          <w:rFonts w:eastAsia="Arial"/>
        </w:rPr>
        <w:lastRenderedPageBreak/>
        <w:t xml:space="preserve">A extensão é uma das finalidades da educação superior (BRASIL, 1996), bem como é o elo com a sociedade (FORPROEX, 2012; RIBEIRO, 2011). Por meio da extensão, a universidade pode atuar no desenvolvimento e crescimento da comunidade atendida pelas ações, auxiliar o Estado na criação de programas governamentais que atendam as demandas da sociedade e, pela troca de conhecimentos entre sociedade e universidade, formar profissionais técnicos e cidadãos, isto é, profissionais com uma bagagem </w:t>
      </w:r>
      <w:proofErr w:type="gramStart"/>
      <w:r w:rsidRPr="004C5894">
        <w:rPr>
          <w:rFonts w:eastAsia="Arial"/>
        </w:rPr>
        <w:t>prática e prontos para intervir na transformação social</w:t>
      </w:r>
      <w:proofErr w:type="gramEnd"/>
      <w:r w:rsidRPr="004C5894">
        <w:rPr>
          <w:rFonts w:eastAsia="Arial"/>
        </w:rPr>
        <w:t xml:space="preserve"> (FORPROEX, 2012).</w:t>
      </w:r>
    </w:p>
    <w:p w:rsidR="00834BBD" w:rsidRPr="004C5894" w:rsidRDefault="00834BBD" w:rsidP="007A1316">
      <w:pPr>
        <w:spacing w:line="360" w:lineRule="auto"/>
        <w:ind w:firstLine="851"/>
        <w:jc w:val="both"/>
        <w:rPr>
          <w:rFonts w:eastAsia="Arial"/>
        </w:rPr>
      </w:pPr>
      <w:r w:rsidRPr="004C5894">
        <w:rPr>
          <w:rFonts w:eastAsia="Arial"/>
        </w:rPr>
        <w:t xml:space="preserve">Considerada a terceira função da universidade, a extensão surgiu posteriormente à consolidação e legitimação histórica da pesquisa e do ensino, mas o princípio da </w:t>
      </w:r>
      <w:proofErr w:type="spellStart"/>
      <w:r w:rsidRPr="004C5894">
        <w:rPr>
          <w:rFonts w:eastAsia="Arial"/>
        </w:rPr>
        <w:t>indissociabilidade</w:t>
      </w:r>
      <w:proofErr w:type="spellEnd"/>
      <w:r w:rsidRPr="004C5894">
        <w:rPr>
          <w:rFonts w:eastAsia="Arial"/>
        </w:rPr>
        <w:t xml:space="preserve"> entre o ensino, a pesquisa e a extensão fez com que a última atingisse teoricamente o mesmo </w:t>
      </w:r>
      <w:r w:rsidRPr="004C5894">
        <w:rPr>
          <w:rFonts w:eastAsia="Arial"/>
          <w:i/>
        </w:rPr>
        <w:t>status</w:t>
      </w:r>
      <w:r w:rsidRPr="004C5894">
        <w:rPr>
          <w:rFonts w:eastAsia="Arial"/>
        </w:rPr>
        <w:t xml:space="preserve"> que as outras duas (GONÇALVES, 2016). </w:t>
      </w:r>
    </w:p>
    <w:p w:rsidR="00834BBD" w:rsidRPr="004C5894" w:rsidRDefault="00834BBD" w:rsidP="007A1316">
      <w:pPr>
        <w:spacing w:line="360" w:lineRule="auto"/>
        <w:ind w:firstLine="851"/>
        <w:jc w:val="both"/>
        <w:rPr>
          <w:rFonts w:eastAsia="Arial"/>
        </w:rPr>
      </w:pPr>
      <w:r w:rsidRPr="004C5894">
        <w:rPr>
          <w:rFonts w:eastAsia="Arial"/>
        </w:rPr>
        <w:t xml:space="preserve">Em relação aos investimentos em extensão, observa-se que o Ministério da Educação (MEC), vem atuando no desenvolvimento e fortalecimento da extensão, por exemplo, pela criação, em 2003, do Programa de Extensão Universitária (PROEXT), cuja finalidade principal é apoiar financeiramente as instituições públicas de ensino superior no desenvolvimento de programas ou projetos de extensão voltados à inclusão social e </w:t>
      </w:r>
      <w:proofErr w:type="gramStart"/>
      <w:r w:rsidRPr="004C5894">
        <w:rPr>
          <w:rFonts w:eastAsia="Arial"/>
        </w:rPr>
        <w:t>implementação</w:t>
      </w:r>
      <w:proofErr w:type="gramEnd"/>
      <w:r w:rsidRPr="004C5894">
        <w:rPr>
          <w:rFonts w:eastAsia="Arial"/>
        </w:rPr>
        <w:t xml:space="preserve"> de políticas públicas (BRASIL-SESU/MEC, 2014). </w:t>
      </w:r>
    </w:p>
    <w:p w:rsidR="00834BBD" w:rsidRPr="004C5894" w:rsidRDefault="00834BBD" w:rsidP="007A1316">
      <w:pPr>
        <w:spacing w:line="360" w:lineRule="auto"/>
        <w:ind w:firstLine="851"/>
        <w:jc w:val="both"/>
        <w:rPr>
          <w:rFonts w:eastAsia="Arial"/>
        </w:rPr>
      </w:pPr>
      <w:r w:rsidRPr="004C5894">
        <w:rPr>
          <w:rFonts w:eastAsia="Arial"/>
        </w:rPr>
        <w:t xml:space="preserve">Para distribuir os recursos destinados ao PROEXT, o MEC, via Secretaria de Educação Superior (SESU), abre, normalmente uma vez ao ano, um edital com as regras para selecionar as melhores propostas de extensão. A SESU publicou um balanço social denominado “A Democratização e Expansão da Educação Superior no País 2003-2014”, o qual traz que o PROEXT financiou, durante doze anos, 4.136 ações de extensão, totalizando R$ 321,75 milhões de investimentos no programa (BRASIL-SESU/MEC, 2014). </w:t>
      </w:r>
    </w:p>
    <w:p w:rsidR="00834BBD" w:rsidRPr="004C5894" w:rsidRDefault="00834BBD" w:rsidP="007A1316">
      <w:pPr>
        <w:spacing w:line="360" w:lineRule="auto"/>
        <w:ind w:firstLine="851"/>
        <w:jc w:val="both"/>
        <w:rPr>
          <w:rFonts w:eastAsia="Arial"/>
        </w:rPr>
      </w:pPr>
      <w:r w:rsidRPr="004C5894">
        <w:rPr>
          <w:rFonts w:eastAsia="Arial"/>
        </w:rPr>
        <w:t>Todos os investimentos financeiros realizados pelo MEC ou qualquer outro ministério exige que, ao final da atividade, seja realizada a prestação de contas, como pode ser observado, por exemplo, no último Edital PROEXT, o qual exige que as propostas atendidas sejam acompanhadas e, ao final do projeto ou programa, o responsável, no caso o coordenador, deverá preencher, no prazo de 30 dias após o término da ação, o relatório final de atividades no Sistema de Informação e Gestão de Projetos (SIGPROJ) (MEC, 2016). O preenchimento do relatório final abrange os projetos de extensão financiados ou não pela instituição.</w:t>
      </w:r>
    </w:p>
    <w:p w:rsidR="00834BBD" w:rsidRPr="004C5894" w:rsidRDefault="00834BBD" w:rsidP="007A1316">
      <w:pPr>
        <w:spacing w:line="360" w:lineRule="auto"/>
        <w:ind w:firstLine="851"/>
        <w:jc w:val="both"/>
        <w:rPr>
          <w:rFonts w:eastAsia="Arial"/>
        </w:rPr>
      </w:pPr>
      <w:r w:rsidRPr="004C5894">
        <w:rPr>
          <w:rFonts w:eastAsia="Arial"/>
        </w:rPr>
        <w:lastRenderedPageBreak/>
        <w:t>Além disso, outros setores do Ministério da Educação, a fim de atender às legislações vigentes, utilizam os relatórios finais de projetos ou programas de extensão como método de avaliação da universidade como um todo. Pode-se citar como exemplo, o Sistema Nacional de Avaliação da Educação Superior (SINAES), criado pela Lei nº 10.861/2004. Esse sistema é responsável pela avaliação das instituições de educação superior e tem como objetivo melhorar e aprimorar a qualidade da educação superior (MEC, 2017).</w:t>
      </w:r>
    </w:p>
    <w:p w:rsidR="00834BBD" w:rsidRPr="004C5894" w:rsidRDefault="00834BBD" w:rsidP="007A1316">
      <w:pPr>
        <w:spacing w:line="360" w:lineRule="auto"/>
        <w:ind w:firstLine="851"/>
        <w:jc w:val="both"/>
        <w:rPr>
          <w:rFonts w:eastAsia="Arial"/>
        </w:rPr>
      </w:pPr>
      <w:r w:rsidRPr="004C5894">
        <w:rPr>
          <w:rFonts w:eastAsia="Arial"/>
        </w:rPr>
        <w:t xml:space="preserve">O SINAES considera a extensão como uma das atividades-fim da universidade e consequentemente a utiliza como parâmetro para avaliação. De forma geral, o SINAES avalia: o compromisso institucional com a efetivação das atividades de extensão; o impacto das ações de extensão perante os segmentos sociais alvos ou parceiros da atividade; e os processos, métodos e instrumentos de avaliação das atividades de extensão (BRASIL, 2004). </w:t>
      </w:r>
    </w:p>
    <w:p w:rsidR="00834BBD" w:rsidRPr="004C5894" w:rsidRDefault="00834BBD" w:rsidP="007A1316">
      <w:pPr>
        <w:spacing w:line="360" w:lineRule="auto"/>
        <w:ind w:firstLine="851"/>
        <w:jc w:val="both"/>
        <w:rPr>
          <w:rFonts w:eastAsia="Arial"/>
        </w:rPr>
      </w:pPr>
      <w:r w:rsidRPr="004C5894">
        <w:rPr>
          <w:rFonts w:eastAsia="Arial"/>
        </w:rPr>
        <w:t>Outra finalidade dos relatórios finais de extensão está ligada à comprovação do cumprimento do Plano Nacional de Educação 2014-2024, que prevê que dez por cento do total dos créditos curriculares obrigatórios à graduação sejam integralizados por meio de programas e projetos de extensão (BRASIL, 2014).</w:t>
      </w:r>
    </w:p>
    <w:p w:rsidR="00834BBD" w:rsidRPr="004C5894" w:rsidRDefault="00834BBD" w:rsidP="007A1316">
      <w:pPr>
        <w:spacing w:line="360" w:lineRule="auto"/>
        <w:ind w:firstLine="851"/>
        <w:jc w:val="both"/>
        <w:rPr>
          <w:rFonts w:eastAsia="Arial"/>
        </w:rPr>
      </w:pPr>
      <w:r w:rsidRPr="004C5894">
        <w:rPr>
          <w:rFonts w:eastAsia="Arial"/>
        </w:rPr>
        <w:t>A avaliação da extensão ainda carece de estudos aprofundados e, no caso da Universidade Federal de Mato Grosso do Sul (UFMS), de um relatório final para as ações de extensão que atenda as demandas da Universidade e de seus usuários. Pois, pode-se observar que relatório final atual carece de informações consideradas importantes, mas que não podem ser incluídas devido a algumas restrições, como exemplo, o fato de o relatório ser, em sua maioria, composto por questões fechadas, ser extenso e não aceitar imagens e vídeos.</w:t>
      </w:r>
    </w:p>
    <w:p w:rsidR="00834BBD" w:rsidRPr="004C5894" w:rsidRDefault="00834BBD" w:rsidP="007A1316">
      <w:pPr>
        <w:spacing w:line="360" w:lineRule="auto"/>
        <w:ind w:firstLine="851"/>
        <w:jc w:val="both"/>
        <w:rPr>
          <w:rFonts w:eastAsia="Arial"/>
        </w:rPr>
      </w:pPr>
      <w:r w:rsidRPr="004C5894">
        <w:rPr>
          <w:rFonts w:eastAsia="Arial"/>
        </w:rPr>
        <w:t xml:space="preserve">Atualmente, o relatório final de extensão fica disponível no SIGPROJ para ser preenchido ao término de cada ação de extensão. De acordo com os autores </w:t>
      </w:r>
      <w:proofErr w:type="spellStart"/>
      <w:r w:rsidRPr="004C5894">
        <w:rPr>
          <w:rFonts w:eastAsia="Arial"/>
        </w:rPr>
        <w:t>Buvinich</w:t>
      </w:r>
      <w:proofErr w:type="spellEnd"/>
      <w:r w:rsidRPr="004C5894">
        <w:rPr>
          <w:rFonts w:eastAsia="Arial"/>
        </w:rPr>
        <w:t xml:space="preserve"> e Amorim (2013), o SIGPROJ representou um importantíssimo avanço no registro e monitoramento das ações, entretanto há necessidade de melhoria na sistematização das informações, a fim de facilitar a análise, verificação dos avanços, suporte às decisões e transparência das ações desenvolvidas. Pois, observa-se que informações importantes podem ficar dispersas ou até mesmo serem suprimidas pelo relatório atual.</w:t>
      </w:r>
    </w:p>
    <w:p w:rsidR="00834BBD" w:rsidRPr="004C5894" w:rsidRDefault="00834BBD" w:rsidP="007A1316">
      <w:pPr>
        <w:spacing w:line="360" w:lineRule="auto"/>
        <w:ind w:firstLine="851"/>
        <w:jc w:val="both"/>
        <w:rPr>
          <w:rFonts w:eastAsia="Arial"/>
        </w:rPr>
      </w:pPr>
      <w:r w:rsidRPr="004C5894">
        <w:rPr>
          <w:rFonts w:eastAsia="Arial"/>
        </w:rPr>
        <w:t xml:space="preserve">Sendo assim, observa-se a necessidade de um relatório final de extensão que atenda às exigências do MEC, bem como às necessidades da própria instituição desenvolvedora das ações de extensão. Portanto, surge a seguinte questão de pesquisa: Como deve ser o </w:t>
      </w:r>
      <w:r w:rsidRPr="004C5894">
        <w:rPr>
          <w:rFonts w:eastAsia="Arial"/>
        </w:rPr>
        <w:lastRenderedPageBreak/>
        <w:t>instrumento de avaliação da extensão da UFMS?</w:t>
      </w:r>
    </w:p>
    <w:p w:rsidR="00834BBD" w:rsidRPr="004C5894" w:rsidRDefault="00834BBD" w:rsidP="007A1316">
      <w:pPr>
        <w:spacing w:line="360" w:lineRule="auto"/>
        <w:ind w:firstLine="851"/>
        <w:jc w:val="both"/>
      </w:pPr>
      <w:r w:rsidRPr="004C5894">
        <w:rPr>
          <w:rFonts w:eastAsia="Arial"/>
        </w:rPr>
        <w:t>A partir disso, o objetivo geral desta pesquisa é propor uma minuta de um novo modelo de relatório final de ação de extensão para a UFMS, cujos objetivos específicos são:</w:t>
      </w:r>
    </w:p>
    <w:p w:rsidR="00834BBD" w:rsidRPr="004C5894" w:rsidRDefault="00834BBD" w:rsidP="00834BBD">
      <w:pPr>
        <w:numPr>
          <w:ilvl w:val="0"/>
          <w:numId w:val="2"/>
        </w:numPr>
        <w:suppressAutoHyphens w:val="0"/>
        <w:spacing w:line="360" w:lineRule="auto"/>
        <w:jc w:val="both"/>
      </w:pPr>
      <w:r w:rsidRPr="004C5894">
        <w:rPr>
          <w:rFonts w:eastAsia="Arial"/>
        </w:rPr>
        <w:t>Apresentar, a partir da teoria, indicadores para a nova minuta;</w:t>
      </w:r>
    </w:p>
    <w:p w:rsidR="00834BBD" w:rsidRPr="004C5894" w:rsidRDefault="00834BBD" w:rsidP="00834BBD">
      <w:pPr>
        <w:numPr>
          <w:ilvl w:val="0"/>
          <w:numId w:val="2"/>
        </w:numPr>
        <w:suppressAutoHyphens w:val="0"/>
        <w:spacing w:line="360" w:lineRule="auto"/>
        <w:jc w:val="both"/>
      </w:pPr>
      <w:r w:rsidRPr="004C5894">
        <w:rPr>
          <w:rFonts w:eastAsia="Arial"/>
        </w:rPr>
        <w:t xml:space="preserve">Avaliar a nova minuta proposta pela PROECE, com inserções da pesquisadora na visão dos usuários da UFMS; </w:t>
      </w:r>
    </w:p>
    <w:p w:rsidR="00834BBD" w:rsidRPr="004C5894" w:rsidRDefault="00834BBD" w:rsidP="004C5894">
      <w:pPr>
        <w:numPr>
          <w:ilvl w:val="0"/>
          <w:numId w:val="2"/>
        </w:numPr>
        <w:suppressAutoHyphens w:val="0"/>
        <w:spacing w:after="240" w:line="360" w:lineRule="auto"/>
        <w:jc w:val="both"/>
      </w:pPr>
      <w:r w:rsidRPr="004C5894">
        <w:rPr>
          <w:rFonts w:eastAsia="Arial"/>
        </w:rPr>
        <w:t>Construir um novo modelo de minuta de relatório final de ação de extensão.</w:t>
      </w:r>
    </w:p>
    <w:p w:rsidR="00834BBD" w:rsidRPr="004C5894" w:rsidRDefault="00834BBD" w:rsidP="007A1316">
      <w:pPr>
        <w:spacing w:line="360" w:lineRule="auto"/>
        <w:ind w:firstLine="851"/>
        <w:jc w:val="both"/>
        <w:rPr>
          <w:rFonts w:eastAsia="Arial"/>
        </w:rPr>
      </w:pPr>
      <w:r w:rsidRPr="004C5894">
        <w:rPr>
          <w:rFonts w:eastAsia="Arial"/>
        </w:rPr>
        <w:t xml:space="preserve">Em termos de organização, a pesquisa está sistematizada da seguinte forma (Figura </w:t>
      </w:r>
      <w:r w:rsidR="008A1EE3" w:rsidRPr="004C5894">
        <w:rPr>
          <w:rFonts w:eastAsia="Arial"/>
        </w:rPr>
        <w:t>1</w:t>
      </w:r>
      <w:r w:rsidRPr="004C5894">
        <w:rPr>
          <w:rFonts w:eastAsia="Arial"/>
        </w:rPr>
        <w:t>).</w:t>
      </w:r>
    </w:p>
    <w:p w:rsidR="00834BBD" w:rsidRDefault="00834BBD" w:rsidP="00834BBD">
      <w:pPr>
        <w:jc w:val="both"/>
        <w:rPr>
          <w:rFonts w:ascii="Arial" w:hAnsi="Arial"/>
          <w:b/>
          <w:szCs w:val="20"/>
        </w:rPr>
      </w:pPr>
    </w:p>
    <w:p w:rsidR="007A1316" w:rsidRPr="004C5894" w:rsidRDefault="007A1316" w:rsidP="00834BBD">
      <w:pPr>
        <w:jc w:val="both"/>
        <w:rPr>
          <w:rFonts w:ascii="Arial" w:hAnsi="Arial"/>
          <w:b/>
          <w:szCs w:val="20"/>
        </w:rPr>
      </w:pPr>
    </w:p>
    <w:p w:rsidR="00834BBD" w:rsidRPr="004C5894" w:rsidRDefault="00834BBD" w:rsidP="00834BBD">
      <w:pPr>
        <w:jc w:val="both"/>
        <w:rPr>
          <w:b/>
          <w:szCs w:val="20"/>
        </w:rPr>
      </w:pPr>
      <w:r w:rsidRPr="004C5894">
        <w:rPr>
          <w:b/>
          <w:szCs w:val="20"/>
        </w:rPr>
        <w:t xml:space="preserve">Figura </w:t>
      </w:r>
      <w:r w:rsidR="008A1EE3" w:rsidRPr="004C5894">
        <w:rPr>
          <w:b/>
          <w:szCs w:val="20"/>
        </w:rPr>
        <w:t>1</w:t>
      </w:r>
      <w:r w:rsidRPr="004C5894">
        <w:rPr>
          <w:szCs w:val="20"/>
        </w:rPr>
        <w:t>: Organização da Pesquisa</w:t>
      </w:r>
    </w:p>
    <w:p w:rsidR="00834BBD" w:rsidRPr="004C5894" w:rsidRDefault="00834BBD" w:rsidP="00834BBD">
      <w:pPr>
        <w:spacing w:line="360" w:lineRule="auto"/>
        <w:ind w:firstLine="708"/>
        <w:jc w:val="both"/>
        <w:rPr>
          <w:rFonts w:ascii="Arial" w:hAnsi="Arial"/>
        </w:rPr>
      </w:pPr>
    </w:p>
    <w:p w:rsidR="00834BBD" w:rsidRPr="004C5894" w:rsidRDefault="00834BBD" w:rsidP="00834BBD">
      <w:pPr>
        <w:spacing w:line="360" w:lineRule="auto"/>
        <w:jc w:val="both"/>
        <w:rPr>
          <w:rFonts w:ascii="Arial" w:hAnsi="Arial"/>
        </w:rPr>
      </w:pPr>
      <w:r w:rsidRPr="004C5894">
        <w:rPr>
          <w:rFonts w:ascii="Arial" w:hAnsi="Arial"/>
          <w:noProof/>
          <w:lang w:eastAsia="pt-BR"/>
        </w:rPr>
        <w:drawing>
          <wp:inline distT="0" distB="0" distL="0" distR="0" wp14:anchorId="29663A14" wp14:editId="51CED90C">
            <wp:extent cx="5815678" cy="2893325"/>
            <wp:effectExtent l="1905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grayscl/>
                    </a:blip>
                    <a:srcRect l="25888" t="30920" r="14214" b="16313"/>
                    <a:stretch>
                      <a:fillRect/>
                    </a:stretch>
                  </pic:blipFill>
                  <pic:spPr bwMode="auto">
                    <a:xfrm>
                      <a:off x="0" y="0"/>
                      <a:ext cx="5814656" cy="2892817"/>
                    </a:xfrm>
                    <a:prstGeom prst="rect">
                      <a:avLst/>
                    </a:prstGeom>
                    <a:noFill/>
                    <a:ln w="9525">
                      <a:noFill/>
                      <a:miter lim="800000"/>
                      <a:headEnd/>
                      <a:tailEnd/>
                    </a:ln>
                  </pic:spPr>
                </pic:pic>
              </a:graphicData>
            </a:graphic>
          </wp:inline>
        </w:drawing>
      </w:r>
    </w:p>
    <w:p w:rsidR="007A1316" w:rsidRDefault="007A1316" w:rsidP="00834BBD">
      <w:pPr>
        <w:jc w:val="both"/>
        <w:rPr>
          <w:b/>
          <w:sz w:val="20"/>
          <w:szCs w:val="20"/>
        </w:rPr>
      </w:pPr>
    </w:p>
    <w:p w:rsidR="00834BBD" w:rsidRPr="004C5894" w:rsidRDefault="00834BBD" w:rsidP="00834BBD">
      <w:pPr>
        <w:jc w:val="both"/>
        <w:rPr>
          <w:sz w:val="20"/>
          <w:szCs w:val="20"/>
        </w:rPr>
      </w:pPr>
      <w:r w:rsidRPr="004C5894">
        <w:rPr>
          <w:b/>
          <w:sz w:val="20"/>
          <w:szCs w:val="20"/>
        </w:rPr>
        <w:t>Fonte</w:t>
      </w:r>
      <w:r w:rsidR="008A1EE3" w:rsidRPr="004C5894">
        <w:rPr>
          <w:sz w:val="20"/>
          <w:szCs w:val="20"/>
        </w:rPr>
        <w:t>: Elaborado pelos autores</w:t>
      </w:r>
      <w:r w:rsidRPr="004C5894">
        <w:rPr>
          <w:sz w:val="20"/>
          <w:szCs w:val="20"/>
        </w:rPr>
        <w:t>.</w:t>
      </w:r>
    </w:p>
    <w:p w:rsidR="00834BBD" w:rsidRPr="004C5894" w:rsidRDefault="00834BBD" w:rsidP="00834BBD">
      <w:pPr>
        <w:jc w:val="both"/>
        <w:rPr>
          <w:sz w:val="20"/>
          <w:szCs w:val="20"/>
        </w:rPr>
      </w:pPr>
    </w:p>
    <w:p w:rsidR="007A1316" w:rsidRDefault="007A1316" w:rsidP="007A1316">
      <w:pPr>
        <w:spacing w:line="360" w:lineRule="auto"/>
        <w:ind w:firstLine="851"/>
        <w:jc w:val="both"/>
        <w:rPr>
          <w:rFonts w:eastAsia="Arial"/>
        </w:rPr>
      </w:pPr>
    </w:p>
    <w:p w:rsidR="00834BBD" w:rsidRPr="004C5894" w:rsidRDefault="008A1EE3" w:rsidP="007A1316">
      <w:pPr>
        <w:spacing w:line="360" w:lineRule="auto"/>
        <w:ind w:firstLine="851"/>
        <w:jc w:val="both"/>
        <w:rPr>
          <w:rFonts w:eastAsia="Arial"/>
        </w:rPr>
      </w:pPr>
      <w:r w:rsidRPr="004C5894">
        <w:rPr>
          <w:rFonts w:eastAsia="Arial"/>
        </w:rPr>
        <w:t xml:space="preserve">Assim, </w:t>
      </w:r>
      <w:r w:rsidR="00834BBD" w:rsidRPr="004C5894">
        <w:rPr>
          <w:rFonts w:eastAsia="Arial"/>
        </w:rPr>
        <w:t xml:space="preserve">foi apresentada uma abordagem inicial sobre a importância e os objetivos da pesquisa realizada, ou seja, a elaboração de uma proposta de relatório que atenda às necessidades da </w:t>
      </w:r>
      <w:r w:rsidRPr="004C5894">
        <w:rPr>
          <w:rFonts w:eastAsia="Arial"/>
        </w:rPr>
        <w:t>UFMS</w:t>
      </w:r>
      <w:r w:rsidR="00834BBD" w:rsidRPr="004C5894">
        <w:rPr>
          <w:rFonts w:eastAsia="Arial"/>
        </w:rPr>
        <w:t xml:space="preserve"> e de seus usuários. </w:t>
      </w:r>
    </w:p>
    <w:p w:rsidR="00513709" w:rsidRPr="004C5894" w:rsidRDefault="00513709" w:rsidP="00177CB5">
      <w:pPr>
        <w:pStyle w:val="Corpodetexto"/>
        <w:spacing w:after="0"/>
        <w:jc w:val="center"/>
        <w:outlineLvl w:val="0"/>
        <w:rPr>
          <w:rFonts w:cs="Tahoma"/>
          <w:b/>
          <w:bCs/>
        </w:rPr>
      </w:pPr>
      <w:bookmarkStart w:id="3" w:name="_Toc271021774"/>
      <w:bookmarkEnd w:id="2"/>
    </w:p>
    <w:p w:rsidR="00635DC2" w:rsidRPr="004C5894" w:rsidRDefault="006608D5" w:rsidP="008C2C8C">
      <w:pPr>
        <w:pStyle w:val="Corpodetexto"/>
        <w:spacing w:after="0"/>
        <w:jc w:val="center"/>
        <w:outlineLvl w:val="0"/>
        <w:rPr>
          <w:rFonts w:cs="Tahoma"/>
          <w:b/>
          <w:bCs/>
        </w:rPr>
      </w:pPr>
      <w:r w:rsidRPr="004C5894">
        <w:rPr>
          <w:rFonts w:cs="Tahoma"/>
          <w:b/>
          <w:bCs/>
        </w:rPr>
        <w:lastRenderedPageBreak/>
        <w:t>REFERÊNCIAS</w:t>
      </w:r>
      <w:bookmarkEnd w:id="3"/>
    </w:p>
    <w:p w:rsidR="008C2C8C" w:rsidRPr="004C5894" w:rsidRDefault="008C2C8C" w:rsidP="008C2C8C">
      <w:pPr>
        <w:pStyle w:val="Normal1"/>
        <w:widowControl w:val="0"/>
        <w:spacing w:before="240" w:after="240"/>
        <w:rPr>
          <w:color w:val="auto"/>
        </w:rPr>
      </w:pPr>
      <w:r w:rsidRPr="004C5894">
        <w:rPr>
          <w:color w:val="auto"/>
        </w:rPr>
        <w:t xml:space="preserve">BRASIL. Congresso Nacional. </w:t>
      </w:r>
      <w:r w:rsidRPr="004C5894">
        <w:rPr>
          <w:b/>
          <w:color w:val="auto"/>
        </w:rPr>
        <w:t>Lei 13.005, de 25 de junho de 2014</w:t>
      </w:r>
      <w:r w:rsidRPr="004C5894">
        <w:rPr>
          <w:color w:val="auto"/>
        </w:rPr>
        <w:t>. Aprova o Plano Nacional de Educação – PNE e dá outras providências. Disponível em: http://www.planalto.gov.br/ccivil_03/_ato2011-2014/2014/lei/l13005.htm</w:t>
      </w:r>
      <w:r w:rsidR="007A1316">
        <w:rPr>
          <w:color w:val="auto"/>
        </w:rPr>
        <w:t xml:space="preserve">. </w:t>
      </w:r>
      <w:r w:rsidRPr="004C5894">
        <w:rPr>
          <w:color w:val="auto"/>
        </w:rPr>
        <w:t>Acesso em: 12 jul. 2017.</w:t>
      </w:r>
    </w:p>
    <w:p w:rsidR="008C2C8C" w:rsidRPr="004C5894" w:rsidRDefault="007A1316" w:rsidP="008C2C8C">
      <w:pPr>
        <w:pStyle w:val="Normal1"/>
        <w:widowControl w:val="0"/>
        <w:spacing w:before="240" w:after="240"/>
        <w:rPr>
          <w:color w:val="auto"/>
        </w:rPr>
      </w:pPr>
      <w:r w:rsidRPr="004C5894">
        <w:rPr>
          <w:color w:val="auto"/>
        </w:rPr>
        <w:t xml:space="preserve">BRASIL. </w:t>
      </w:r>
      <w:r w:rsidR="008C2C8C" w:rsidRPr="004C5894">
        <w:rPr>
          <w:color w:val="auto"/>
        </w:rPr>
        <w:t xml:space="preserve">Congresso Nacional. </w:t>
      </w:r>
      <w:r w:rsidR="008C2C8C" w:rsidRPr="004C5894">
        <w:rPr>
          <w:b/>
          <w:color w:val="auto"/>
        </w:rPr>
        <w:t>Lei nº 10.861, de 14 de Abril de 2004.</w:t>
      </w:r>
      <w:r w:rsidR="008C2C8C" w:rsidRPr="004C5894">
        <w:rPr>
          <w:color w:val="auto"/>
        </w:rPr>
        <w:t xml:space="preserve"> Institui o Sistema Nacional de Avaliação da Educação Sup</w:t>
      </w:r>
      <w:r>
        <w:rPr>
          <w:color w:val="auto"/>
        </w:rPr>
        <w:t xml:space="preserve">erior – SINAES. Disponível em: </w:t>
      </w:r>
      <w:proofErr w:type="gramStart"/>
      <w:r w:rsidR="008C2C8C" w:rsidRPr="004C5894">
        <w:rPr>
          <w:color w:val="auto"/>
        </w:rPr>
        <w:t>http://www.planalto.gov.br/ccivil_03/_ato</w:t>
      </w:r>
      <w:r>
        <w:rPr>
          <w:color w:val="auto"/>
        </w:rPr>
        <w:t>2004-2006/2004/lei/l10.</w:t>
      </w:r>
      <w:proofErr w:type="gramEnd"/>
      <w:r>
        <w:rPr>
          <w:color w:val="auto"/>
        </w:rPr>
        <w:t xml:space="preserve">861.htm. </w:t>
      </w:r>
      <w:r w:rsidR="008C2C8C" w:rsidRPr="004C5894">
        <w:rPr>
          <w:color w:val="auto"/>
        </w:rPr>
        <w:t>Acesso em: 10 jul. 2017.</w:t>
      </w:r>
    </w:p>
    <w:p w:rsidR="008C2C8C" w:rsidRPr="004C5894" w:rsidRDefault="007A1316" w:rsidP="008C2C8C">
      <w:pPr>
        <w:pStyle w:val="Normal1"/>
        <w:widowControl w:val="0"/>
        <w:spacing w:before="240" w:after="240"/>
        <w:rPr>
          <w:color w:val="auto"/>
        </w:rPr>
      </w:pPr>
      <w:r w:rsidRPr="004C5894">
        <w:rPr>
          <w:color w:val="auto"/>
        </w:rPr>
        <w:t xml:space="preserve">BRASIL. </w:t>
      </w:r>
      <w:r w:rsidR="008C2C8C" w:rsidRPr="004C5894">
        <w:rPr>
          <w:color w:val="auto"/>
        </w:rPr>
        <w:t xml:space="preserve">Congresso Nacional. </w:t>
      </w:r>
      <w:r w:rsidR="008C2C8C" w:rsidRPr="004C5894">
        <w:rPr>
          <w:b/>
          <w:color w:val="auto"/>
        </w:rPr>
        <w:t>Lei nº 9.394, de 20 de Dezembro de 1996</w:t>
      </w:r>
      <w:r w:rsidR="008C2C8C" w:rsidRPr="004C5894">
        <w:rPr>
          <w:color w:val="auto"/>
        </w:rPr>
        <w:t>. Estabelece as diretrizes e bases da edu</w:t>
      </w:r>
      <w:r>
        <w:rPr>
          <w:color w:val="auto"/>
        </w:rPr>
        <w:t xml:space="preserve">cação nacional. Disponível em: </w:t>
      </w:r>
      <w:r w:rsidR="008C2C8C" w:rsidRPr="004C5894">
        <w:rPr>
          <w:color w:val="auto"/>
        </w:rPr>
        <w:t>http://www.planalto.gov.br/ccivil_03/leis/L9394.htm</w:t>
      </w:r>
      <w:r>
        <w:rPr>
          <w:color w:val="auto"/>
        </w:rPr>
        <w:t xml:space="preserve">. </w:t>
      </w:r>
      <w:r w:rsidR="008C2C8C" w:rsidRPr="004C5894">
        <w:rPr>
          <w:color w:val="auto"/>
        </w:rPr>
        <w:t>Acesso em: 05 jun. 2017.</w:t>
      </w:r>
    </w:p>
    <w:p w:rsidR="008C2C8C" w:rsidRPr="004C5894" w:rsidRDefault="007A1316" w:rsidP="008C2C8C">
      <w:pPr>
        <w:pStyle w:val="Normal1"/>
        <w:widowControl w:val="0"/>
        <w:spacing w:before="240" w:after="240"/>
        <w:rPr>
          <w:color w:val="auto"/>
        </w:rPr>
      </w:pPr>
      <w:r w:rsidRPr="004C5894">
        <w:rPr>
          <w:color w:val="auto"/>
        </w:rPr>
        <w:t xml:space="preserve">BRASIL. </w:t>
      </w:r>
      <w:r w:rsidR="008C2C8C" w:rsidRPr="004C5894">
        <w:rPr>
          <w:color w:val="auto"/>
        </w:rPr>
        <w:t xml:space="preserve">SESU/MEC. </w:t>
      </w:r>
      <w:r w:rsidR="008C2C8C" w:rsidRPr="004C5894">
        <w:rPr>
          <w:b/>
          <w:color w:val="auto"/>
        </w:rPr>
        <w:t xml:space="preserve">A Democratização e Expansão da Educação Superior no País 2003-2014. </w:t>
      </w:r>
      <w:r>
        <w:rPr>
          <w:color w:val="auto"/>
        </w:rPr>
        <w:t xml:space="preserve">Disponível em: </w:t>
      </w:r>
      <w:proofErr w:type="gramStart"/>
      <w:r w:rsidR="008C2C8C" w:rsidRPr="004C5894">
        <w:rPr>
          <w:color w:val="auto"/>
        </w:rPr>
        <w:t>http://portal.mec.gov.br/index.</w:t>
      </w:r>
      <w:proofErr w:type="gramEnd"/>
      <w:r w:rsidR="008C2C8C" w:rsidRPr="004C5894">
        <w:rPr>
          <w:color w:val="auto"/>
        </w:rPr>
        <w:t>php?</w:t>
      </w:r>
      <w:proofErr w:type="gramStart"/>
      <w:r w:rsidR="008C2C8C" w:rsidRPr="004C5894">
        <w:rPr>
          <w:color w:val="auto"/>
        </w:rPr>
        <w:t>option</w:t>
      </w:r>
      <w:proofErr w:type="gramEnd"/>
      <w:r w:rsidR="008C2C8C" w:rsidRPr="004C5894">
        <w:rPr>
          <w:color w:val="auto"/>
        </w:rPr>
        <w:t>=com_docman&amp;view=download&amp;alias=16762-balanco-social-sesu-2003-2014&amp;Itemid=30192. Acesso em: 10 de jul. de 2017.</w:t>
      </w:r>
    </w:p>
    <w:p w:rsidR="008C2C8C" w:rsidRPr="004C5894" w:rsidRDefault="008C2C8C" w:rsidP="008C2C8C">
      <w:pPr>
        <w:pStyle w:val="Normal1"/>
        <w:widowControl w:val="0"/>
        <w:spacing w:before="240" w:after="240"/>
        <w:rPr>
          <w:color w:val="auto"/>
        </w:rPr>
      </w:pPr>
      <w:r w:rsidRPr="007A1316">
        <w:rPr>
          <w:color w:val="auto"/>
        </w:rPr>
        <w:t xml:space="preserve">BUVINICH, Manuel Juan Rojas; AMORIM, </w:t>
      </w:r>
      <w:proofErr w:type="spellStart"/>
      <w:r w:rsidRPr="007A1316">
        <w:rPr>
          <w:color w:val="auto"/>
        </w:rPr>
        <w:t>Janielle</w:t>
      </w:r>
      <w:proofErr w:type="spellEnd"/>
      <w:r w:rsidRPr="007A1316">
        <w:rPr>
          <w:color w:val="auto"/>
        </w:rPr>
        <w:t xml:space="preserve"> </w:t>
      </w:r>
      <w:proofErr w:type="spellStart"/>
      <w:r w:rsidRPr="007A1316">
        <w:rPr>
          <w:color w:val="auto"/>
        </w:rPr>
        <w:t>Mayse</w:t>
      </w:r>
      <w:proofErr w:type="spellEnd"/>
      <w:r w:rsidRPr="007A1316">
        <w:rPr>
          <w:color w:val="auto"/>
        </w:rPr>
        <w:t xml:space="preserve">. </w:t>
      </w:r>
      <w:r w:rsidRPr="004C5894">
        <w:rPr>
          <w:color w:val="auto"/>
        </w:rPr>
        <w:t xml:space="preserve">Sistema de indicadores para o monitoramento e avaliação das ações de extensão: o caso da Universidade Federal da Paraíba. </w:t>
      </w:r>
      <w:r w:rsidRPr="004C5894">
        <w:rPr>
          <w:b/>
          <w:color w:val="auto"/>
        </w:rPr>
        <w:t>Rev. Ciênc. Ext</w:t>
      </w:r>
      <w:r w:rsidRPr="004C5894">
        <w:rPr>
          <w:color w:val="auto"/>
        </w:rPr>
        <w:t>. v.9, n.1, p.9-34, 2013.</w:t>
      </w:r>
    </w:p>
    <w:p w:rsidR="008C2C8C" w:rsidRPr="004C5894" w:rsidRDefault="008C2C8C" w:rsidP="008C2C8C">
      <w:pPr>
        <w:pStyle w:val="Normal1"/>
        <w:widowControl w:val="0"/>
        <w:spacing w:before="240" w:after="240"/>
        <w:rPr>
          <w:color w:val="auto"/>
        </w:rPr>
      </w:pPr>
      <w:r w:rsidRPr="004C5894">
        <w:rPr>
          <w:color w:val="auto"/>
        </w:rPr>
        <w:t xml:space="preserve">FORPROEX. </w:t>
      </w:r>
      <w:r w:rsidRPr="004C5894">
        <w:rPr>
          <w:b/>
          <w:color w:val="auto"/>
        </w:rPr>
        <w:t>Política Nacional de Extensão Universitária</w:t>
      </w:r>
      <w:r w:rsidRPr="004C5894">
        <w:rPr>
          <w:color w:val="auto"/>
        </w:rPr>
        <w:t>. Manaus. 2012.</w:t>
      </w:r>
    </w:p>
    <w:p w:rsidR="008C2C8C" w:rsidRPr="007A1316" w:rsidRDefault="008C2C8C" w:rsidP="008C2C8C">
      <w:pPr>
        <w:pStyle w:val="Normal1"/>
        <w:widowControl w:val="0"/>
        <w:spacing w:before="240" w:after="240"/>
        <w:rPr>
          <w:color w:val="auto"/>
        </w:rPr>
      </w:pPr>
      <w:r w:rsidRPr="004C5894">
        <w:rPr>
          <w:color w:val="auto"/>
        </w:rPr>
        <w:t xml:space="preserve">GONÇALVES, </w:t>
      </w:r>
      <w:proofErr w:type="spellStart"/>
      <w:r w:rsidRPr="004C5894">
        <w:rPr>
          <w:color w:val="auto"/>
        </w:rPr>
        <w:t>Nadia</w:t>
      </w:r>
      <w:proofErr w:type="spellEnd"/>
      <w:r w:rsidRPr="004C5894">
        <w:rPr>
          <w:color w:val="auto"/>
        </w:rPr>
        <w:t xml:space="preserve"> </w:t>
      </w:r>
      <w:proofErr w:type="spellStart"/>
      <w:r w:rsidRPr="004C5894">
        <w:rPr>
          <w:color w:val="auto"/>
        </w:rPr>
        <w:t>Gaiofatto</w:t>
      </w:r>
      <w:proofErr w:type="spellEnd"/>
      <w:r w:rsidRPr="004C5894">
        <w:rPr>
          <w:color w:val="auto"/>
        </w:rPr>
        <w:t xml:space="preserve">. </w:t>
      </w:r>
      <w:proofErr w:type="spellStart"/>
      <w:r w:rsidRPr="004C5894">
        <w:rPr>
          <w:color w:val="auto"/>
        </w:rPr>
        <w:t>Indissociabilidade</w:t>
      </w:r>
      <w:proofErr w:type="spellEnd"/>
      <w:r w:rsidRPr="004C5894">
        <w:rPr>
          <w:color w:val="auto"/>
        </w:rPr>
        <w:t xml:space="preserve"> entre ensino, pesquisa e extensão: um princípio necessário. </w:t>
      </w:r>
      <w:r w:rsidRPr="007A1316">
        <w:rPr>
          <w:b/>
          <w:color w:val="auto"/>
        </w:rPr>
        <w:t>Perspectiva</w:t>
      </w:r>
      <w:r w:rsidRPr="007A1316">
        <w:rPr>
          <w:color w:val="auto"/>
        </w:rPr>
        <w:t>, v. 33, n. 3, p. 1229-1256, 2016.</w:t>
      </w:r>
    </w:p>
    <w:p w:rsidR="008C2C8C" w:rsidRPr="004C5894" w:rsidRDefault="008C2C8C" w:rsidP="008C2C8C">
      <w:pPr>
        <w:pStyle w:val="Normal1"/>
        <w:widowControl w:val="0"/>
        <w:spacing w:before="240" w:after="240"/>
        <w:rPr>
          <w:color w:val="auto"/>
        </w:rPr>
      </w:pPr>
      <w:r w:rsidRPr="004C5894">
        <w:rPr>
          <w:color w:val="auto"/>
        </w:rPr>
        <w:t xml:space="preserve">MEC. </w:t>
      </w:r>
      <w:r w:rsidRPr="004C5894">
        <w:rPr>
          <w:b/>
          <w:color w:val="auto"/>
        </w:rPr>
        <w:t xml:space="preserve">Edital </w:t>
      </w:r>
      <w:proofErr w:type="spellStart"/>
      <w:r w:rsidRPr="004C5894">
        <w:rPr>
          <w:b/>
          <w:color w:val="auto"/>
        </w:rPr>
        <w:t>Proext</w:t>
      </w:r>
      <w:proofErr w:type="spellEnd"/>
      <w:r w:rsidRPr="004C5894">
        <w:rPr>
          <w:b/>
          <w:color w:val="auto"/>
        </w:rPr>
        <w:t xml:space="preserve"> 2016</w:t>
      </w:r>
      <w:r w:rsidRPr="004C5894">
        <w:rPr>
          <w:color w:val="auto"/>
        </w:rPr>
        <w:t>: Programa de Apoio à Extensão Universitária. MEC/</w:t>
      </w:r>
      <w:proofErr w:type="spellStart"/>
      <w:proofErr w:type="gramStart"/>
      <w:r w:rsidRPr="004C5894">
        <w:rPr>
          <w:color w:val="auto"/>
        </w:rPr>
        <w:t>SESu</w:t>
      </w:r>
      <w:proofErr w:type="spellEnd"/>
      <w:proofErr w:type="gramEnd"/>
      <w:r w:rsidRPr="004C5894">
        <w:rPr>
          <w:color w:val="auto"/>
        </w:rPr>
        <w:t>. 2016. Disponív</w:t>
      </w:r>
      <w:r w:rsidR="007A1316">
        <w:rPr>
          <w:color w:val="auto"/>
        </w:rPr>
        <w:t xml:space="preserve">el em: </w:t>
      </w:r>
      <w:r w:rsidRPr="004C5894">
        <w:rPr>
          <w:color w:val="auto"/>
        </w:rPr>
        <w:t>http://www.ufsj.edu.br/portal2-repositorio/File/proex/proext_01_2016_edital_retificado.pdf. Acesso em: 29 jun. 2017.</w:t>
      </w:r>
    </w:p>
    <w:p w:rsidR="008C2C8C" w:rsidRPr="004C5894" w:rsidRDefault="007A1316" w:rsidP="008C2C8C">
      <w:pPr>
        <w:pStyle w:val="Normal1"/>
        <w:widowControl w:val="0"/>
        <w:spacing w:before="240" w:after="240"/>
        <w:rPr>
          <w:color w:val="auto"/>
        </w:rPr>
      </w:pPr>
      <w:r w:rsidRPr="004C5894">
        <w:rPr>
          <w:color w:val="auto"/>
        </w:rPr>
        <w:t>MEC.</w:t>
      </w:r>
      <w:r>
        <w:rPr>
          <w:color w:val="auto"/>
        </w:rPr>
        <w:t xml:space="preserve"> </w:t>
      </w:r>
      <w:proofErr w:type="spellStart"/>
      <w:r w:rsidR="008C2C8C" w:rsidRPr="004C5894">
        <w:rPr>
          <w:b/>
          <w:color w:val="auto"/>
        </w:rPr>
        <w:t>Sinaes</w:t>
      </w:r>
      <w:proofErr w:type="spellEnd"/>
      <w:r w:rsidR="008C2C8C" w:rsidRPr="004C5894">
        <w:rPr>
          <w:b/>
          <w:color w:val="auto"/>
        </w:rPr>
        <w:t xml:space="preserve">. </w:t>
      </w:r>
      <w:r w:rsidR="008C2C8C" w:rsidRPr="004C5894">
        <w:rPr>
          <w:color w:val="auto"/>
        </w:rPr>
        <w:t>2017. Disponível em: http://portal.inep.gov.br/sinaes. Acesso em: 07 nov. 2017.</w:t>
      </w:r>
    </w:p>
    <w:p w:rsidR="008C2C8C" w:rsidRPr="004C5894" w:rsidRDefault="008C2C8C" w:rsidP="008C2C8C">
      <w:pPr>
        <w:pStyle w:val="Normal1"/>
        <w:widowControl w:val="0"/>
        <w:spacing w:before="240" w:after="240"/>
        <w:rPr>
          <w:color w:val="auto"/>
        </w:rPr>
      </w:pPr>
      <w:r w:rsidRPr="004C5894">
        <w:rPr>
          <w:color w:val="auto"/>
        </w:rPr>
        <w:t xml:space="preserve">RIBEIRO, Raimunda Maria da Cunha. A Extensão Universitária Como Indicativo de Responsabilidade Social. </w:t>
      </w:r>
      <w:r w:rsidRPr="004C5894">
        <w:rPr>
          <w:b/>
          <w:color w:val="auto"/>
        </w:rPr>
        <w:t>Revista diálogos, pesquisa em extensão universitária</w:t>
      </w:r>
      <w:r w:rsidRPr="004C5894">
        <w:rPr>
          <w:color w:val="auto"/>
        </w:rPr>
        <w:t xml:space="preserve">. </w:t>
      </w:r>
      <w:proofErr w:type="gramStart"/>
      <w:r w:rsidRPr="004C5894">
        <w:rPr>
          <w:color w:val="auto"/>
        </w:rPr>
        <w:t>v.</w:t>
      </w:r>
      <w:proofErr w:type="gramEnd"/>
      <w:r w:rsidRPr="004C5894">
        <w:rPr>
          <w:color w:val="auto"/>
        </w:rPr>
        <w:t xml:space="preserve"> 15, n.1, Brasília. </w:t>
      </w:r>
      <w:proofErr w:type="gramStart"/>
      <w:r w:rsidRPr="004C5894">
        <w:rPr>
          <w:color w:val="auto"/>
        </w:rPr>
        <w:t>jul.</w:t>
      </w:r>
      <w:proofErr w:type="gramEnd"/>
      <w:r w:rsidRPr="004C5894">
        <w:rPr>
          <w:color w:val="auto"/>
        </w:rPr>
        <w:t xml:space="preserve"> 2011.</w:t>
      </w:r>
    </w:p>
    <w:p w:rsidR="008C2C8C" w:rsidRPr="004C5894" w:rsidRDefault="008C2C8C" w:rsidP="008C2C8C">
      <w:pPr>
        <w:pStyle w:val="Normal1"/>
        <w:widowControl w:val="0"/>
        <w:spacing w:before="240" w:after="240"/>
        <w:rPr>
          <w:color w:val="auto"/>
        </w:rPr>
      </w:pPr>
      <w:r w:rsidRPr="004C5894">
        <w:rPr>
          <w:color w:val="auto"/>
        </w:rPr>
        <w:t xml:space="preserve">SIGPROJ. </w:t>
      </w:r>
      <w:r w:rsidRPr="004C5894">
        <w:rPr>
          <w:b/>
          <w:color w:val="auto"/>
        </w:rPr>
        <w:t xml:space="preserve">Consultar Projetos. </w:t>
      </w:r>
      <w:proofErr w:type="gramStart"/>
      <w:r w:rsidRPr="004C5894">
        <w:rPr>
          <w:color w:val="auto"/>
        </w:rPr>
        <w:t>2017a.</w:t>
      </w:r>
      <w:proofErr w:type="gramEnd"/>
      <w:r w:rsidRPr="004C5894">
        <w:rPr>
          <w:color w:val="auto"/>
        </w:rPr>
        <w:t xml:space="preserve"> Disponível em: http://sigproj1.mec.gov.br/?</w:t>
      </w:r>
      <w:proofErr w:type="gramStart"/>
      <w:r w:rsidRPr="004C5894">
        <w:rPr>
          <w:color w:val="auto"/>
        </w:rPr>
        <w:t>goTo</w:t>
      </w:r>
      <w:proofErr w:type="gramEnd"/>
      <w:r w:rsidRPr="004C5894">
        <w:rPr>
          <w:color w:val="auto"/>
        </w:rPr>
        <w:t>=search&amp;plataforma=5</w:t>
      </w:r>
      <w:r w:rsidR="007A1316">
        <w:rPr>
          <w:color w:val="auto"/>
        </w:rPr>
        <w:t>.</w:t>
      </w:r>
      <w:r w:rsidRPr="004C5894">
        <w:rPr>
          <w:color w:val="auto"/>
        </w:rPr>
        <w:t xml:space="preserve"> Acesso em: 28 ago. 2017.</w:t>
      </w:r>
    </w:p>
    <w:p w:rsidR="008C2C8C" w:rsidRPr="004C5894" w:rsidRDefault="007A1316" w:rsidP="008C2C8C">
      <w:pPr>
        <w:pStyle w:val="Normal1"/>
        <w:widowControl w:val="0"/>
        <w:spacing w:before="240" w:after="240"/>
        <w:rPr>
          <w:color w:val="auto"/>
        </w:rPr>
      </w:pPr>
      <w:r w:rsidRPr="004C5894">
        <w:rPr>
          <w:color w:val="auto"/>
        </w:rPr>
        <w:t>SIGPROJ.</w:t>
      </w:r>
      <w:r w:rsidR="008C2C8C" w:rsidRPr="004C5894">
        <w:rPr>
          <w:color w:val="auto"/>
        </w:rPr>
        <w:t xml:space="preserve"> </w:t>
      </w:r>
      <w:r w:rsidR="008C2C8C" w:rsidRPr="004C5894">
        <w:rPr>
          <w:b/>
          <w:color w:val="auto"/>
        </w:rPr>
        <w:t xml:space="preserve">O que é. </w:t>
      </w:r>
      <w:r w:rsidR="008C2C8C" w:rsidRPr="004C5894">
        <w:rPr>
          <w:color w:val="auto"/>
        </w:rPr>
        <w:t xml:space="preserve">2017b. Disponível em: </w:t>
      </w:r>
      <w:proofErr w:type="gramStart"/>
      <w:r>
        <w:rPr>
          <w:color w:val="auto"/>
        </w:rPr>
        <w:t>http</w:t>
      </w:r>
      <w:r w:rsidR="008C2C8C" w:rsidRPr="004C5894">
        <w:rPr>
          <w:color w:val="auto"/>
        </w:rPr>
        <w:t>://sigproj1.mec.gov.br/index.</w:t>
      </w:r>
      <w:proofErr w:type="gramEnd"/>
      <w:r w:rsidR="008C2C8C" w:rsidRPr="004C5894">
        <w:rPr>
          <w:color w:val="auto"/>
        </w:rPr>
        <w:t>php?</w:t>
      </w:r>
      <w:proofErr w:type="gramStart"/>
      <w:r w:rsidR="008C2C8C" w:rsidRPr="004C5894">
        <w:rPr>
          <w:color w:val="auto"/>
        </w:rPr>
        <w:t>goTo</w:t>
      </w:r>
      <w:proofErr w:type="gramEnd"/>
      <w:r w:rsidR="008C2C8C" w:rsidRPr="004C5894">
        <w:rPr>
          <w:color w:val="auto"/>
        </w:rPr>
        <w:t>=what&amp;plataforma=5</w:t>
      </w:r>
      <w:r>
        <w:rPr>
          <w:color w:val="auto"/>
        </w:rPr>
        <w:t>.</w:t>
      </w:r>
      <w:r w:rsidR="008C2C8C" w:rsidRPr="004C5894">
        <w:rPr>
          <w:color w:val="auto"/>
        </w:rPr>
        <w:t xml:space="preserve"> Acesso em: 28 ago. 2017.</w:t>
      </w:r>
    </w:p>
    <w:p w:rsidR="008C2C8C" w:rsidRPr="004C5894" w:rsidRDefault="008C2C8C" w:rsidP="008C2C8C">
      <w:pPr>
        <w:pStyle w:val="Normal1"/>
        <w:widowControl w:val="0"/>
        <w:spacing w:before="240" w:after="240"/>
        <w:rPr>
          <w:color w:val="auto"/>
        </w:rPr>
      </w:pPr>
      <w:r w:rsidRPr="004C5894">
        <w:rPr>
          <w:color w:val="auto"/>
        </w:rPr>
        <w:t xml:space="preserve">UFMS. </w:t>
      </w:r>
      <w:r w:rsidRPr="004C5894">
        <w:rPr>
          <w:b/>
          <w:color w:val="auto"/>
        </w:rPr>
        <w:t>Comissão Central de Extensão</w:t>
      </w:r>
      <w:r w:rsidRPr="004C5894">
        <w:rPr>
          <w:color w:val="auto"/>
        </w:rPr>
        <w:t xml:space="preserve">. </w:t>
      </w:r>
      <w:proofErr w:type="gramStart"/>
      <w:r w:rsidRPr="004C5894">
        <w:rPr>
          <w:color w:val="auto"/>
        </w:rPr>
        <w:t>2017a.</w:t>
      </w:r>
      <w:proofErr w:type="gramEnd"/>
      <w:r w:rsidRPr="004C5894">
        <w:rPr>
          <w:color w:val="auto"/>
        </w:rPr>
        <w:t xml:space="preserve"> Disponível em: </w:t>
      </w:r>
      <w:proofErr w:type="gramStart"/>
      <w:r w:rsidRPr="004C5894">
        <w:rPr>
          <w:color w:val="auto"/>
        </w:rPr>
        <w:lastRenderedPageBreak/>
        <w:t>https</w:t>
      </w:r>
      <w:proofErr w:type="gramEnd"/>
      <w:r w:rsidRPr="004C5894">
        <w:rPr>
          <w:color w:val="auto"/>
        </w:rPr>
        <w:t>://proece.ufms.br/coordenadorias/extensao/membros-da-comissao-central-de-extensao-cultura-e-desporto/</w:t>
      </w:r>
      <w:r w:rsidR="007A1316">
        <w:rPr>
          <w:color w:val="auto"/>
        </w:rPr>
        <w:t>.</w:t>
      </w:r>
      <w:r w:rsidRPr="004C5894">
        <w:rPr>
          <w:color w:val="auto"/>
        </w:rPr>
        <w:t xml:space="preserve"> Acesso em: 31 jul. 2017.</w:t>
      </w:r>
    </w:p>
    <w:p w:rsidR="008C2C8C" w:rsidRPr="004C5894" w:rsidRDefault="007A1316" w:rsidP="008C2C8C">
      <w:pPr>
        <w:pStyle w:val="Normal1"/>
        <w:spacing w:before="240" w:after="240"/>
        <w:rPr>
          <w:color w:val="auto"/>
        </w:rPr>
      </w:pPr>
      <w:r w:rsidRPr="004C5894">
        <w:rPr>
          <w:color w:val="auto"/>
        </w:rPr>
        <w:t xml:space="preserve">UFMS. </w:t>
      </w:r>
      <w:r w:rsidR="008C2C8C" w:rsidRPr="004C5894">
        <w:rPr>
          <w:bCs/>
          <w:color w:val="auto"/>
        </w:rPr>
        <w:t xml:space="preserve">Conselho de Extensão, Cultura e Esporte. </w:t>
      </w:r>
      <w:r w:rsidR="008C2C8C" w:rsidRPr="004C5894">
        <w:rPr>
          <w:b/>
          <w:bCs/>
          <w:color w:val="auto"/>
        </w:rPr>
        <w:t xml:space="preserve">Resolução nº 6, de </w:t>
      </w:r>
      <w:proofErr w:type="gramStart"/>
      <w:r w:rsidR="008C2C8C" w:rsidRPr="004C5894">
        <w:rPr>
          <w:b/>
          <w:bCs/>
          <w:color w:val="auto"/>
        </w:rPr>
        <w:t>6</w:t>
      </w:r>
      <w:proofErr w:type="gramEnd"/>
      <w:r w:rsidR="008C2C8C" w:rsidRPr="004C5894">
        <w:rPr>
          <w:b/>
          <w:bCs/>
          <w:color w:val="auto"/>
        </w:rPr>
        <w:t xml:space="preserve"> de julho de 2017 (*)</w:t>
      </w:r>
      <w:r w:rsidR="008C2C8C" w:rsidRPr="004C5894">
        <w:rPr>
          <w:bCs/>
          <w:color w:val="auto"/>
        </w:rPr>
        <w:t xml:space="preserve">. 2017b. Estabelecer as Normas </w:t>
      </w:r>
      <w:proofErr w:type="gramStart"/>
      <w:r w:rsidR="008C2C8C" w:rsidRPr="004C5894">
        <w:rPr>
          <w:bCs/>
          <w:color w:val="auto"/>
        </w:rPr>
        <w:t>Regulamentadoras das Ações de Extensão da Fundação Universidade Federal de Mato</w:t>
      </w:r>
      <w:proofErr w:type="gramEnd"/>
      <w:r w:rsidR="008C2C8C" w:rsidRPr="004C5894">
        <w:rPr>
          <w:bCs/>
          <w:color w:val="auto"/>
        </w:rPr>
        <w:t xml:space="preserve"> Grosso do Sul. Boletim de Serviços, Campo Grande, 24 jul. 2017b. BSE nº 65</w:t>
      </w:r>
      <w:r>
        <w:rPr>
          <w:bCs/>
          <w:color w:val="auto"/>
        </w:rPr>
        <w:t xml:space="preserve">88, p. 156-168. Disponível em: </w:t>
      </w:r>
      <w:proofErr w:type="gramStart"/>
      <w:r w:rsidR="008C2C8C" w:rsidRPr="004C5894">
        <w:rPr>
          <w:bCs/>
          <w:color w:val="auto"/>
        </w:rPr>
        <w:t>https</w:t>
      </w:r>
      <w:proofErr w:type="gramEnd"/>
      <w:r w:rsidR="008C2C8C" w:rsidRPr="004C5894">
        <w:rPr>
          <w:bCs/>
          <w:color w:val="auto"/>
        </w:rPr>
        <w:t>://bse.ufms.br/bse/publicacao?</w:t>
      </w:r>
      <w:proofErr w:type="gramStart"/>
      <w:r w:rsidR="008C2C8C" w:rsidRPr="004C5894">
        <w:rPr>
          <w:bCs/>
          <w:color w:val="auto"/>
        </w:rPr>
        <w:t>id</w:t>
      </w:r>
      <w:proofErr w:type="gramEnd"/>
      <w:r w:rsidR="008C2C8C" w:rsidRPr="004C5894">
        <w:rPr>
          <w:bCs/>
          <w:color w:val="auto"/>
        </w:rPr>
        <w:t xml:space="preserve">=290271 Acesso em: 29 ago. 2017. </w:t>
      </w:r>
    </w:p>
    <w:p w:rsidR="00635DC2" w:rsidRPr="004C5894" w:rsidRDefault="007A1316" w:rsidP="004C5894">
      <w:pPr>
        <w:pStyle w:val="Normal1"/>
        <w:widowControl w:val="0"/>
        <w:spacing w:before="240" w:after="240"/>
        <w:rPr>
          <w:color w:val="auto"/>
        </w:rPr>
      </w:pPr>
      <w:r w:rsidRPr="004C5894">
        <w:rPr>
          <w:color w:val="auto"/>
        </w:rPr>
        <w:t xml:space="preserve">UFMS. </w:t>
      </w:r>
      <w:r w:rsidR="008C2C8C" w:rsidRPr="004C5894">
        <w:rPr>
          <w:b/>
          <w:bCs/>
          <w:color w:val="auto"/>
        </w:rPr>
        <w:t xml:space="preserve">Projetos de 2018 já podem ser cadastrados no SIGPROJ-UFMS. </w:t>
      </w:r>
      <w:r w:rsidR="008C2C8C" w:rsidRPr="004C5894">
        <w:rPr>
          <w:bCs/>
          <w:color w:val="auto"/>
        </w:rPr>
        <w:t xml:space="preserve">2018. Disponível em: </w:t>
      </w:r>
      <w:proofErr w:type="gramStart"/>
      <w:r w:rsidR="008C2C8C" w:rsidRPr="004C5894">
        <w:rPr>
          <w:bCs/>
          <w:color w:val="auto"/>
        </w:rPr>
        <w:t>https</w:t>
      </w:r>
      <w:proofErr w:type="gramEnd"/>
      <w:r w:rsidR="008C2C8C" w:rsidRPr="004C5894">
        <w:rPr>
          <w:bCs/>
          <w:color w:val="auto"/>
        </w:rPr>
        <w:t>://www.ufms.br/projetos-de-2018-ja-podem-ser-cadastrados-no-sigproj-ufms/</w:t>
      </w:r>
      <w:r>
        <w:rPr>
          <w:bCs/>
          <w:color w:val="auto"/>
        </w:rPr>
        <w:t>.</w:t>
      </w:r>
      <w:r w:rsidR="008C2C8C" w:rsidRPr="004C5894">
        <w:rPr>
          <w:bCs/>
          <w:color w:val="auto"/>
        </w:rPr>
        <w:t xml:space="preserve"> Acesso em: 19 mar. 2018.</w:t>
      </w:r>
    </w:p>
    <w:sectPr w:rsidR="00635DC2" w:rsidRPr="004C5894" w:rsidSect="005D6EDE">
      <w:headerReference w:type="default" r:id="rId10"/>
      <w:footerReference w:type="default" r:id="rId11"/>
      <w:headerReference w:type="first" r:id="rId12"/>
      <w:pgSz w:w="11906" w:h="16838"/>
      <w:pgMar w:top="1701"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595C" w:rsidRDefault="008E595C" w:rsidP="00292C25">
      <w:r>
        <w:separator/>
      </w:r>
    </w:p>
  </w:endnote>
  <w:endnote w:type="continuationSeparator" w:id="0">
    <w:p w:rsidR="008E595C" w:rsidRDefault="008E595C" w:rsidP="00292C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Segoe UI Symbol"/>
    <w:charset w:val="00"/>
    <w:family w:val="auto"/>
    <w:pitch w:val="default"/>
    <w:sig w:usb0="00000003" w:usb1="0200FFEE" w:usb2="03040020" w:usb3="0580A068" w:csb0="00000001" w:csb1="00000001"/>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8803253"/>
      <w:docPartObj>
        <w:docPartGallery w:val="Page Numbers (Bottom of Page)"/>
        <w:docPartUnique/>
      </w:docPartObj>
    </w:sdtPr>
    <w:sdtEndPr/>
    <w:sdtContent>
      <w:p w:rsidR="007C2742" w:rsidRDefault="00D83295">
        <w:pPr>
          <w:pStyle w:val="Rodap"/>
          <w:jc w:val="right"/>
        </w:pPr>
        <w:r>
          <w:fldChar w:fldCharType="begin"/>
        </w:r>
        <w:r w:rsidR="007C2742">
          <w:instrText>PAGE   \* MERGEFORMAT</w:instrText>
        </w:r>
        <w:r>
          <w:fldChar w:fldCharType="separate"/>
        </w:r>
        <w:r w:rsidR="00714815">
          <w:rPr>
            <w:noProof/>
          </w:rPr>
          <w:t>5</w:t>
        </w:r>
        <w:r>
          <w:fldChar w:fldCharType="end"/>
        </w:r>
      </w:p>
    </w:sdtContent>
  </w:sdt>
  <w:p w:rsidR="009E166F" w:rsidRDefault="009E166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595C" w:rsidRDefault="008E595C" w:rsidP="00292C25">
      <w:r>
        <w:separator/>
      </w:r>
    </w:p>
  </w:footnote>
  <w:footnote w:type="continuationSeparator" w:id="0">
    <w:p w:rsidR="008E595C" w:rsidRDefault="008E595C" w:rsidP="00292C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3709" w:rsidRDefault="00513709">
    <w:pPr>
      <w:pStyle w:val="Cabealho"/>
      <w:jc w:val="right"/>
    </w:pPr>
  </w:p>
  <w:p w:rsidR="00292C25" w:rsidRDefault="006C479D" w:rsidP="006C479D">
    <w:pPr>
      <w:pStyle w:val="Cabealho"/>
      <w:tabs>
        <w:tab w:val="clear" w:pos="4252"/>
        <w:tab w:val="clear" w:pos="8504"/>
        <w:tab w:val="left" w:pos="3810"/>
      </w:tabs>
      <w:ind w:firstLine="708"/>
    </w:pPr>
    <w:r>
      <w:tab/>
    </w:r>
    <w:r w:rsidR="007C2742">
      <w:rPr>
        <w:noProof/>
        <w:lang w:eastAsia="pt-BR"/>
      </w:rPr>
      <w:drawing>
        <wp:inline distT="0" distB="0" distL="0" distR="0">
          <wp:extent cx="5760085" cy="789305"/>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abeçalho_eigedi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085" cy="789305"/>
                  </a:xfrm>
                  <a:prstGeom prst="rect">
                    <a:avLst/>
                  </a:prstGeom>
                </pic:spPr>
              </pic:pic>
            </a:graphicData>
          </a:graphic>
        </wp:inline>
      </w:drawing>
    </w:r>
  </w:p>
  <w:p w:rsidR="007C2742" w:rsidRDefault="007C2742" w:rsidP="006C479D">
    <w:pPr>
      <w:pStyle w:val="Cabealho"/>
      <w:tabs>
        <w:tab w:val="clear" w:pos="4252"/>
        <w:tab w:val="clear" w:pos="8504"/>
        <w:tab w:val="left" w:pos="3810"/>
      </w:tabs>
      <w:ind w:firstLine="70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7003" w:rsidRDefault="007C2742" w:rsidP="004040ED">
    <w:pPr>
      <w:pStyle w:val="Cabealho"/>
      <w:jc w:val="right"/>
    </w:pPr>
    <w:r>
      <w:rPr>
        <w:noProof/>
        <w:lang w:eastAsia="pt-BR"/>
      </w:rPr>
      <w:drawing>
        <wp:inline distT="0" distB="0" distL="0" distR="0">
          <wp:extent cx="5760085" cy="78930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beçalho_eigedi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085" cy="789305"/>
                  </a:xfrm>
                  <a:prstGeom prst="rect">
                    <a:avLst/>
                  </a:prstGeom>
                </pic:spPr>
              </pic:pic>
            </a:graphicData>
          </a:graphic>
        </wp:inline>
      </w:drawing>
    </w:r>
  </w:p>
  <w:p w:rsidR="004040ED" w:rsidRDefault="004040ED" w:rsidP="004040ED">
    <w:pPr>
      <w:pStyle w:val="Cabealho"/>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4900D1E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nsid w:val="04A02BBE"/>
    <w:multiLevelType w:val="hybridMultilevel"/>
    <w:tmpl w:val="A3FEC192"/>
    <w:lvl w:ilvl="0" w:tplc="0416000D">
      <w:start w:val="1"/>
      <w:numFmt w:val="bullet"/>
      <w:lvlText w:val=""/>
      <w:lvlJc w:val="left"/>
      <w:pPr>
        <w:ind w:left="1800" w:hanging="360"/>
      </w:pPr>
      <w:rPr>
        <w:rFonts w:ascii="Wingdings" w:hAnsi="Wingdings" w:hint="default"/>
      </w:rPr>
    </w:lvl>
    <w:lvl w:ilvl="1" w:tplc="04160003">
      <w:start w:val="1"/>
      <w:numFmt w:val="bullet"/>
      <w:lvlText w:val="o"/>
      <w:lvlJc w:val="left"/>
      <w:pPr>
        <w:ind w:left="2520" w:hanging="360"/>
      </w:pPr>
      <w:rPr>
        <w:rFonts w:ascii="Courier New" w:hAnsi="Courier New" w:cs="Courier New" w:hint="default"/>
      </w:rPr>
    </w:lvl>
    <w:lvl w:ilvl="2" w:tplc="04160005">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08D5"/>
    <w:rsid w:val="00085F2A"/>
    <w:rsid w:val="000938DB"/>
    <w:rsid w:val="000F2CBC"/>
    <w:rsid w:val="00177CB5"/>
    <w:rsid w:val="001B1D94"/>
    <w:rsid w:val="001B38B0"/>
    <w:rsid w:val="001B5741"/>
    <w:rsid w:val="001F3940"/>
    <w:rsid w:val="00200EFB"/>
    <w:rsid w:val="00210497"/>
    <w:rsid w:val="0021494D"/>
    <w:rsid w:val="00265EC2"/>
    <w:rsid w:val="00277A9C"/>
    <w:rsid w:val="00292C25"/>
    <w:rsid w:val="00310C62"/>
    <w:rsid w:val="003266F7"/>
    <w:rsid w:val="003B1D1F"/>
    <w:rsid w:val="003D1557"/>
    <w:rsid w:val="003E0AE5"/>
    <w:rsid w:val="003F7C96"/>
    <w:rsid w:val="004040ED"/>
    <w:rsid w:val="004141A6"/>
    <w:rsid w:val="004443C1"/>
    <w:rsid w:val="00462DDA"/>
    <w:rsid w:val="004849C7"/>
    <w:rsid w:val="00490414"/>
    <w:rsid w:val="004A2A51"/>
    <w:rsid w:val="004C5894"/>
    <w:rsid w:val="004C78CF"/>
    <w:rsid w:val="004E6546"/>
    <w:rsid w:val="00513709"/>
    <w:rsid w:val="00553F0B"/>
    <w:rsid w:val="00574CC8"/>
    <w:rsid w:val="00587E0D"/>
    <w:rsid w:val="005D6EDE"/>
    <w:rsid w:val="005E23DF"/>
    <w:rsid w:val="006248D5"/>
    <w:rsid w:val="00624CAB"/>
    <w:rsid w:val="00635DC2"/>
    <w:rsid w:val="006608D5"/>
    <w:rsid w:val="0067307C"/>
    <w:rsid w:val="00687AD0"/>
    <w:rsid w:val="00691B08"/>
    <w:rsid w:val="00696858"/>
    <w:rsid w:val="006A6E7F"/>
    <w:rsid w:val="006C31B1"/>
    <w:rsid w:val="006C479D"/>
    <w:rsid w:val="006E5085"/>
    <w:rsid w:val="006F08A8"/>
    <w:rsid w:val="006F28E9"/>
    <w:rsid w:val="007072D6"/>
    <w:rsid w:val="00714815"/>
    <w:rsid w:val="00787620"/>
    <w:rsid w:val="007916CB"/>
    <w:rsid w:val="00791A5B"/>
    <w:rsid w:val="00796DB1"/>
    <w:rsid w:val="007A1316"/>
    <w:rsid w:val="007C2742"/>
    <w:rsid w:val="00805396"/>
    <w:rsid w:val="00834BBD"/>
    <w:rsid w:val="008710D5"/>
    <w:rsid w:val="008A1EE3"/>
    <w:rsid w:val="008C203E"/>
    <w:rsid w:val="008C2C8C"/>
    <w:rsid w:val="008E11C7"/>
    <w:rsid w:val="008E595C"/>
    <w:rsid w:val="009212F2"/>
    <w:rsid w:val="009224BD"/>
    <w:rsid w:val="0093132F"/>
    <w:rsid w:val="009352FA"/>
    <w:rsid w:val="00944045"/>
    <w:rsid w:val="009866E6"/>
    <w:rsid w:val="0099788F"/>
    <w:rsid w:val="009E166F"/>
    <w:rsid w:val="009E275E"/>
    <w:rsid w:val="00A170F9"/>
    <w:rsid w:val="00A32F90"/>
    <w:rsid w:val="00AA3B5F"/>
    <w:rsid w:val="00AB7003"/>
    <w:rsid w:val="00AD6E95"/>
    <w:rsid w:val="00AE22DE"/>
    <w:rsid w:val="00AE793F"/>
    <w:rsid w:val="00AE7FB9"/>
    <w:rsid w:val="00B23486"/>
    <w:rsid w:val="00B430E4"/>
    <w:rsid w:val="00B7066D"/>
    <w:rsid w:val="00BB4BB7"/>
    <w:rsid w:val="00BD6BB2"/>
    <w:rsid w:val="00BF3E06"/>
    <w:rsid w:val="00C172F8"/>
    <w:rsid w:val="00C2451D"/>
    <w:rsid w:val="00C31F28"/>
    <w:rsid w:val="00C675E3"/>
    <w:rsid w:val="00C86A9B"/>
    <w:rsid w:val="00CB05F4"/>
    <w:rsid w:val="00CE3F26"/>
    <w:rsid w:val="00CF26DD"/>
    <w:rsid w:val="00CF5E79"/>
    <w:rsid w:val="00D20C11"/>
    <w:rsid w:val="00D7192D"/>
    <w:rsid w:val="00D83295"/>
    <w:rsid w:val="00DA3FBD"/>
    <w:rsid w:val="00DB4F41"/>
    <w:rsid w:val="00DB5558"/>
    <w:rsid w:val="00E06977"/>
    <w:rsid w:val="00E22F4F"/>
    <w:rsid w:val="00E52A97"/>
    <w:rsid w:val="00E66DB2"/>
    <w:rsid w:val="00E713F5"/>
    <w:rsid w:val="00E71E27"/>
    <w:rsid w:val="00E84C51"/>
    <w:rsid w:val="00E91F61"/>
    <w:rsid w:val="00E96925"/>
    <w:rsid w:val="00ED7549"/>
    <w:rsid w:val="00F02052"/>
    <w:rsid w:val="00F04FF5"/>
    <w:rsid w:val="00F338B3"/>
    <w:rsid w:val="00F35CA0"/>
    <w:rsid w:val="00F87A9B"/>
    <w:rsid w:val="00F96DE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08D5"/>
    <w:pPr>
      <w:widowControl w:val="0"/>
      <w:suppressAutoHyphens/>
      <w:spacing w:after="0" w:line="240" w:lineRule="auto"/>
    </w:pPr>
    <w:rPr>
      <w:rFonts w:ascii="Times New Roman" w:eastAsia="Arial Unicode MS" w:hAnsi="Times New Roman" w:cs="Times New Roman"/>
      <w:kern w:val="1"/>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6608D5"/>
    <w:pPr>
      <w:spacing w:after="120"/>
    </w:pPr>
    <w:rPr>
      <w:lang w:eastAsia="pt-BR"/>
    </w:rPr>
  </w:style>
  <w:style w:type="character" w:customStyle="1" w:styleId="CorpodetextoChar">
    <w:name w:val="Corpo de texto Char"/>
    <w:basedOn w:val="Fontepargpadro"/>
    <w:link w:val="Corpodetexto"/>
    <w:rsid w:val="006608D5"/>
    <w:rPr>
      <w:rFonts w:ascii="Times New Roman" w:eastAsia="Arial Unicode MS" w:hAnsi="Times New Roman" w:cs="Times New Roman"/>
      <w:kern w:val="1"/>
      <w:sz w:val="24"/>
      <w:szCs w:val="24"/>
      <w:lang w:eastAsia="pt-BR"/>
    </w:rPr>
  </w:style>
  <w:style w:type="paragraph" w:styleId="Cabealho">
    <w:name w:val="header"/>
    <w:basedOn w:val="Normal"/>
    <w:link w:val="CabealhoChar"/>
    <w:uiPriority w:val="99"/>
    <w:unhideWhenUsed/>
    <w:rsid w:val="00292C25"/>
    <w:pPr>
      <w:tabs>
        <w:tab w:val="center" w:pos="4252"/>
        <w:tab w:val="right" w:pos="8504"/>
      </w:tabs>
    </w:pPr>
  </w:style>
  <w:style w:type="character" w:customStyle="1" w:styleId="CabealhoChar">
    <w:name w:val="Cabeçalho Char"/>
    <w:basedOn w:val="Fontepargpadro"/>
    <w:link w:val="Cabealho"/>
    <w:uiPriority w:val="99"/>
    <w:rsid w:val="00292C25"/>
    <w:rPr>
      <w:rFonts w:ascii="Times New Roman" w:eastAsia="Arial Unicode MS" w:hAnsi="Times New Roman" w:cs="Times New Roman"/>
      <w:kern w:val="1"/>
      <w:sz w:val="24"/>
      <w:szCs w:val="24"/>
    </w:rPr>
  </w:style>
  <w:style w:type="paragraph" w:styleId="Rodap">
    <w:name w:val="footer"/>
    <w:basedOn w:val="Normal"/>
    <w:link w:val="RodapChar"/>
    <w:uiPriority w:val="99"/>
    <w:unhideWhenUsed/>
    <w:rsid w:val="00292C25"/>
    <w:pPr>
      <w:tabs>
        <w:tab w:val="center" w:pos="4252"/>
        <w:tab w:val="right" w:pos="8504"/>
      </w:tabs>
    </w:pPr>
  </w:style>
  <w:style w:type="character" w:customStyle="1" w:styleId="RodapChar">
    <w:name w:val="Rodapé Char"/>
    <w:basedOn w:val="Fontepargpadro"/>
    <w:link w:val="Rodap"/>
    <w:uiPriority w:val="99"/>
    <w:rsid w:val="00292C25"/>
    <w:rPr>
      <w:rFonts w:ascii="Times New Roman" w:eastAsia="Arial Unicode MS" w:hAnsi="Times New Roman" w:cs="Times New Roman"/>
      <w:kern w:val="1"/>
      <w:sz w:val="24"/>
      <w:szCs w:val="24"/>
    </w:rPr>
  </w:style>
  <w:style w:type="paragraph" w:styleId="Textodenotaderodap">
    <w:name w:val="footnote text"/>
    <w:basedOn w:val="Normal"/>
    <w:link w:val="TextodenotaderodapChar"/>
    <w:uiPriority w:val="99"/>
    <w:semiHidden/>
    <w:unhideWhenUsed/>
    <w:rsid w:val="003266F7"/>
    <w:rPr>
      <w:sz w:val="20"/>
      <w:szCs w:val="20"/>
    </w:rPr>
  </w:style>
  <w:style w:type="character" w:customStyle="1" w:styleId="TextodenotaderodapChar">
    <w:name w:val="Texto de nota de rodapé Char"/>
    <w:basedOn w:val="Fontepargpadro"/>
    <w:link w:val="Textodenotaderodap"/>
    <w:uiPriority w:val="99"/>
    <w:semiHidden/>
    <w:rsid w:val="003266F7"/>
    <w:rPr>
      <w:rFonts w:ascii="Times New Roman" w:eastAsia="Arial Unicode MS" w:hAnsi="Times New Roman" w:cs="Times New Roman"/>
      <w:kern w:val="1"/>
      <w:sz w:val="20"/>
      <w:szCs w:val="20"/>
    </w:rPr>
  </w:style>
  <w:style w:type="character" w:styleId="Refdenotaderodap">
    <w:name w:val="footnote reference"/>
    <w:basedOn w:val="Fontepargpadro"/>
    <w:uiPriority w:val="99"/>
    <w:semiHidden/>
    <w:unhideWhenUsed/>
    <w:rsid w:val="003266F7"/>
    <w:rPr>
      <w:vertAlign w:val="superscript"/>
    </w:rPr>
  </w:style>
  <w:style w:type="character" w:customStyle="1" w:styleId="apple-style-span">
    <w:name w:val="apple-style-span"/>
    <w:basedOn w:val="Fontepargpadro"/>
    <w:rsid w:val="00F96DE0"/>
  </w:style>
  <w:style w:type="character" w:styleId="Hyperlink">
    <w:name w:val="Hyperlink"/>
    <w:basedOn w:val="Fontepargpadro"/>
    <w:uiPriority w:val="99"/>
    <w:unhideWhenUsed/>
    <w:rsid w:val="009E275E"/>
    <w:rPr>
      <w:rFonts w:ascii="Arial" w:hAnsi="Arial" w:cs="Arial" w:hint="default"/>
      <w:strike w:val="0"/>
      <w:dstrike w:val="0"/>
      <w:color w:val="0000FF"/>
      <w:sz w:val="15"/>
      <w:szCs w:val="15"/>
      <w:u w:val="none"/>
      <w:effect w:val="none"/>
    </w:rPr>
  </w:style>
  <w:style w:type="character" w:customStyle="1" w:styleId="hps">
    <w:name w:val="hps"/>
    <w:basedOn w:val="Fontepargpadro"/>
    <w:rsid w:val="00E91F61"/>
  </w:style>
  <w:style w:type="paragraph" w:customStyle="1" w:styleId="Normal1">
    <w:name w:val="Normal1"/>
    <w:rsid w:val="00200EFB"/>
    <w:pPr>
      <w:spacing w:after="0" w:line="240" w:lineRule="auto"/>
    </w:pPr>
    <w:rPr>
      <w:rFonts w:ascii="Times New Roman" w:eastAsia="Times New Roman" w:hAnsi="Times New Roman" w:cs="Times New Roman"/>
      <w:color w:val="000000"/>
      <w:sz w:val="24"/>
      <w:szCs w:val="24"/>
      <w:lang w:eastAsia="pt-BR"/>
    </w:rPr>
  </w:style>
  <w:style w:type="paragraph" w:styleId="Textodebalo">
    <w:name w:val="Balloon Text"/>
    <w:basedOn w:val="Normal"/>
    <w:link w:val="TextodebaloChar"/>
    <w:uiPriority w:val="99"/>
    <w:semiHidden/>
    <w:unhideWhenUsed/>
    <w:rsid w:val="00834BBD"/>
    <w:rPr>
      <w:rFonts w:ascii="Tahoma" w:hAnsi="Tahoma" w:cs="Tahoma"/>
      <w:sz w:val="16"/>
      <w:szCs w:val="16"/>
    </w:rPr>
  </w:style>
  <w:style w:type="character" w:customStyle="1" w:styleId="TextodebaloChar">
    <w:name w:val="Texto de balão Char"/>
    <w:basedOn w:val="Fontepargpadro"/>
    <w:link w:val="Textodebalo"/>
    <w:uiPriority w:val="99"/>
    <w:semiHidden/>
    <w:rsid w:val="00834BBD"/>
    <w:rPr>
      <w:rFonts w:ascii="Tahoma" w:eastAsia="Arial Unicode MS" w:hAnsi="Tahoma" w:cs="Tahoma"/>
      <w:kern w:val="1"/>
      <w:sz w:val="16"/>
      <w:szCs w:val="16"/>
    </w:rPr>
  </w:style>
  <w:style w:type="paragraph" w:customStyle="1" w:styleId="Default">
    <w:name w:val="Default"/>
    <w:rsid w:val="008C2C8C"/>
    <w:pPr>
      <w:autoSpaceDE w:val="0"/>
      <w:autoSpaceDN w:val="0"/>
      <w:adjustRightInd w:val="0"/>
      <w:spacing w:after="0" w:line="240" w:lineRule="auto"/>
    </w:pPr>
    <w:rPr>
      <w:rFonts w:ascii="Times New Roman" w:eastAsia="Times New Roman" w:hAnsi="Times New Roman" w:cs="Arial"/>
      <w:color w:val="000000"/>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08D5"/>
    <w:pPr>
      <w:widowControl w:val="0"/>
      <w:suppressAutoHyphens/>
      <w:spacing w:after="0" w:line="240" w:lineRule="auto"/>
    </w:pPr>
    <w:rPr>
      <w:rFonts w:ascii="Times New Roman" w:eastAsia="Arial Unicode MS" w:hAnsi="Times New Roman" w:cs="Times New Roman"/>
      <w:kern w:val="1"/>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6608D5"/>
    <w:pPr>
      <w:spacing w:after="120"/>
    </w:pPr>
    <w:rPr>
      <w:lang w:eastAsia="pt-BR"/>
    </w:rPr>
  </w:style>
  <w:style w:type="character" w:customStyle="1" w:styleId="CorpodetextoChar">
    <w:name w:val="Corpo de texto Char"/>
    <w:basedOn w:val="Fontepargpadro"/>
    <w:link w:val="Corpodetexto"/>
    <w:rsid w:val="006608D5"/>
    <w:rPr>
      <w:rFonts w:ascii="Times New Roman" w:eastAsia="Arial Unicode MS" w:hAnsi="Times New Roman" w:cs="Times New Roman"/>
      <w:kern w:val="1"/>
      <w:sz w:val="24"/>
      <w:szCs w:val="24"/>
      <w:lang w:eastAsia="pt-BR"/>
    </w:rPr>
  </w:style>
  <w:style w:type="paragraph" w:styleId="Cabealho">
    <w:name w:val="header"/>
    <w:basedOn w:val="Normal"/>
    <w:link w:val="CabealhoChar"/>
    <w:uiPriority w:val="99"/>
    <w:unhideWhenUsed/>
    <w:rsid w:val="00292C25"/>
    <w:pPr>
      <w:tabs>
        <w:tab w:val="center" w:pos="4252"/>
        <w:tab w:val="right" w:pos="8504"/>
      </w:tabs>
    </w:pPr>
  </w:style>
  <w:style w:type="character" w:customStyle="1" w:styleId="CabealhoChar">
    <w:name w:val="Cabeçalho Char"/>
    <w:basedOn w:val="Fontepargpadro"/>
    <w:link w:val="Cabealho"/>
    <w:uiPriority w:val="99"/>
    <w:rsid w:val="00292C25"/>
    <w:rPr>
      <w:rFonts w:ascii="Times New Roman" w:eastAsia="Arial Unicode MS" w:hAnsi="Times New Roman" w:cs="Times New Roman"/>
      <w:kern w:val="1"/>
      <w:sz w:val="24"/>
      <w:szCs w:val="24"/>
    </w:rPr>
  </w:style>
  <w:style w:type="paragraph" w:styleId="Rodap">
    <w:name w:val="footer"/>
    <w:basedOn w:val="Normal"/>
    <w:link w:val="RodapChar"/>
    <w:uiPriority w:val="99"/>
    <w:unhideWhenUsed/>
    <w:rsid w:val="00292C25"/>
    <w:pPr>
      <w:tabs>
        <w:tab w:val="center" w:pos="4252"/>
        <w:tab w:val="right" w:pos="8504"/>
      </w:tabs>
    </w:pPr>
  </w:style>
  <w:style w:type="character" w:customStyle="1" w:styleId="RodapChar">
    <w:name w:val="Rodapé Char"/>
    <w:basedOn w:val="Fontepargpadro"/>
    <w:link w:val="Rodap"/>
    <w:uiPriority w:val="99"/>
    <w:rsid w:val="00292C25"/>
    <w:rPr>
      <w:rFonts w:ascii="Times New Roman" w:eastAsia="Arial Unicode MS" w:hAnsi="Times New Roman" w:cs="Times New Roman"/>
      <w:kern w:val="1"/>
      <w:sz w:val="24"/>
      <w:szCs w:val="24"/>
    </w:rPr>
  </w:style>
  <w:style w:type="paragraph" w:styleId="Textodenotaderodap">
    <w:name w:val="footnote text"/>
    <w:basedOn w:val="Normal"/>
    <w:link w:val="TextodenotaderodapChar"/>
    <w:uiPriority w:val="99"/>
    <w:semiHidden/>
    <w:unhideWhenUsed/>
    <w:rsid w:val="003266F7"/>
    <w:rPr>
      <w:sz w:val="20"/>
      <w:szCs w:val="20"/>
    </w:rPr>
  </w:style>
  <w:style w:type="character" w:customStyle="1" w:styleId="TextodenotaderodapChar">
    <w:name w:val="Texto de nota de rodapé Char"/>
    <w:basedOn w:val="Fontepargpadro"/>
    <w:link w:val="Textodenotaderodap"/>
    <w:uiPriority w:val="99"/>
    <w:semiHidden/>
    <w:rsid w:val="003266F7"/>
    <w:rPr>
      <w:rFonts w:ascii="Times New Roman" w:eastAsia="Arial Unicode MS" w:hAnsi="Times New Roman" w:cs="Times New Roman"/>
      <w:kern w:val="1"/>
      <w:sz w:val="20"/>
      <w:szCs w:val="20"/>
    </w:rPr>
  </w:style>
  <w:style w:type="character" w:styleId="Refdenotaderodap">
    <w:name w:val="footnote reference"/>
    <w:basedOn w:val="Fontepargpadro"/>
    <w:uiPriority w:val="99"/>
    <w:semiHidden/>
    <w:unhideWhenUsed/>
    <w:rsid w:val="003266F7"/>
    <w:rPr>
      <w:vertAlign w:val="superscript"/>
    </w:rPr>
  </w:style>
  <w:style w:type="character" w:customStyle="1" w:styleId="apple-style-span">
    <w:name w:val="apple-style-span"/>
    <w:basedOn w:val="Fontepargpadro"/>
    <w:rsid w:val="00F96DE0"/>
  </w:style>
  <w:style w:type="character" w:styleId="Hyperlink">
    <w:name w:val="Hyperlink"/>
    <w:basedOn w:val="Fontepargpadro"/>
    <w:uiPriority w:val="99"/>
    <w:unhideWhenUsed/>
    <w:rsid w:val="009E275E"/>
    <w:rPr>
      <w:rFonts w:ascii="Arial" w:hAnsi="Arial" w:cs="Arial" w:hint="default"/>
      <w:strike w:val="0"/>
      <w:dstrike w:val="0"/>
      <w:color w:val="0000FF"/>
      <w:sz w:val="15"/>
      <w:szCs w:val="15"/>
      <w:u w:val="none"/>
      <w:effect w:val="none"/>
    </w:rPr>
  </w:style>
  <w:style w:type="character" w:customStyle="1" w:styleId="hps">
    <w:name w:val="hps"/>
    <w:basedOn w:val="Fontepargpadro"/>
    <w:rsid w:val="00E91F61"/>
  </w:style>
  <w:style w:type="paragraph" w:customStyle="1" w:styleId="Normal1">
    <w:name w:val="Normal1"/>
    <w:rsid w:val="00200EFB"/>
    <w:pPr>
      <w:spacing w:after="0" w:line="240" w:lineRule="auto"/>
    </w:pPr>
    <w:rPr>
      <w:rFonts w:ascii="Times New Roman" w:eastAsia="Times New Roman" w:hAnsi="Times New Roman" w:cs="Times New Roman"/>
      <w:color w:val="000000"/>
      <w:sz w:val="24"/>
      <w:szCs w:val="24"/>
      <w:lang w:eastAsia="pt-BR"/>
    </w:rPr>
  </w:style>
  <w:style w:type="paragraph" w:styleId="Textodebalo">
    <w:name w:val="Balloon Text"/>
    <w:basedOn w:val="Normal"/>
    <w:link w:val="TextodebaloChar"/>
    <w:uiPriority w:val="99"/>
    <w:semiHidden/>
    <w:unhideWhenUsed/>
    <w:rsid w:val="00834BBD"/>
    <w:rPr>
      <w:rFonts w:ascii="Tahoma" w:hAnsi="Tahoma" w:cs="Tahoma"/>
      <w:sz w:val="16"/>
      <w:szCs w:val="16"/>
    </w:rPr>
  </w:style>
  <w:style w:type="character" w:customStyle="1" w:styleId="TextodebaloChar">
    <w:name w:val="Texto de balão Char"/>
    <w:basedOn w:val="Fontepargpadro"/>
    <w:link w:val="Textodebalo"/>
    <w:uiPriority w:val="99"/>
    <w:semiHidden/>
    <w:rsid w:val="00834BBD"/>
    <w:rPr>
      <w:rFonts w:ascii="Tahoma" w:eastAsia="Arial Unicode MS" w:hAnsi="Tahoma" w:cs="Tahoma"/>
      <w:kern w:val="1"/>
      <w:sz w:val="16"/>
      <w:szCs w:val="16"/>
    </w:rPr>
  </w:style>
  <w:style w:type="paragraph" w:customStyle="1" w:styleId="Default">
    <w:name w:val="Default"/>
    <w:rsid w:val="008C2C8C"/>
    <w:pPr>
      <w:autoSpaceDE w:val="0"/>
      <w:autoSpaceDN w:val="0"/>
      <w:adjustRightInd w:val="0"/>
      <w:spacing w:after="0" w:line="240" w:lineRule="auto"/>
    </w:pPr>
    <w:rPr>
      <w:rFonts w:ascii="Times New Roman" w:eastAsia="Times New Roman" w:hAnsi="Times New Roman" w:cs="Arial"/>
      <w:color w:val="000000"/>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A559B0-82A8-490A-BA67-F19BC1FBB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1633</Words>
  <Characters>8820</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UFMS</Company>
  <LinksUpToDate>false</LinksUpToDate>
  <CharactersWithSpaces>10433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Jaiane</dc:creator>
  <cp:lastModifiedBy>gerrald</cp:lastModifiedBy>
  <cp:revision>3</cp:revision>
  <dcterms:created xsi:type="dcterms:W3CDTF">2019-08-12T23:57:00Z</dcterms:created>
  <dcterms:modified xsi:type="dcterms:W3CDTF">2019-08-13T00:02:00Z</dcterms:modified>
</cp:coreProperties>
</file>